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7DDEFBEC" w:rsidR="00084C0C" w:rsidRPr="00E70DF7" w:rsidRDefault="004146E9" w:rsidP="004146E9">
      <w:pPr>
        <w:spacing w:line="276" w:lineRule="auto"/>
        <w:rPr>
          <w:rFonts w:ascii="Arial Narrow" w:hAnsi="Arial Narrow"/>
          <w:noProof/>
          <w:color w:val="000000" w:themeColor="text1"/>
          <w:sz w:val="22"/>
        </w:rPr>
      </w:pPr>
      <w:r>
        <w:rPr>
          <w:noProof/>
          <w:sz w:val="22"/>
          <w:lang w:eastAsia="lv-LV"/>
        </w:rPr>
        <w:drawing>
          <wp:anchor distT="0" distB="0" distL="0" distR="0" simplePos="0" relativeHeight="251660288" behindDoc="1" locked="0" layoutInCell="1" allowOverlap="1" wp14:anchorId="1CFB4C35" wp14:editId="333A1D57">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sz w:val="22"/>
          <w:lang w:eastAsia="lv-LV"/>
        </w:rPr>
        <mc:AlternateContent>
          <mc:Choice Requires="wps">
            <w:drawing>
              <wp:anchor distT="0" distB="0" distL="114300" distR="114300" simplePos="0" relativeHeight="251655168" behindDoc="0" locked="0" layoutInCell="1" allowOverlap="1" wp14:anchorId="784731A4" wp14:editId="57846AB8">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E088247" w14:textId="173CAF53" w:rsidR="009C4C19" w:rsidRDefault="009C4C19" w:rsidP="009C4C19">
                            <w:pPr>
                              <w:spacing w:before="240" w:line="240" w:lineRule="auto"/>
                              <w:jc w:val="center"/>
                              <w:rPr>
                                <w:b/>
                                <w:color w:val="FFFFFF"/>
                                <w:kern w:val="0"/>
                                <w:sz w:val="56"/>
                                <w:szCs w:val="56"/>
                              </w:rPr>
                            </w:pPr>
                            <w:r>
                              <w:rPr>
                                <w:b/>
                                <w:color w:val="FFFFFF"/>
                                <w:sz w:val="56"/>
                              </w:rPr>
                              <w:t>MĀCĪBU MATERIĀLS</w:t>
                            </w:r>
                          </w:p>
                          <w:p w14:paraId="0E1EC71E" w14:textId="77777777" w:rsidR="003918AF" w:rsidRPr="002A0D1A" w:rsidRDefault="003918AF"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Pr>
                                <w:color w:val="FFFFFF" w:themeColor="background1"/>
                                <w:sz w:val="44"/>
                              </w:rPr>
                              <w:t>2. mācību nodaļa</w:t>
                            </w:r>
                          </w:p>
                          <w:p w14:paraId="180C3D8C" w14:textId="6237DE91" w:rsidR="004146E9" w:rsidRPr="00A87538" w:rsidRDefault="001F28B7" w:rsidP="00A87538">
                            <w:pPr>
                              <w:jc w:val="center"/>
                              <w:rPr>
                                <w:color w:val="FFFFFF" w:themeColor="background1"/>
                                <w:sz w:val="44"/>
                                <w:szCs w:val="44"/>
                              </w:rPr>
                            </w:pPr>
                            <w:r>
                              <w:rPr>
                                <w:color w:val="FFFFFF" w:themeColor="background1"/>
                                <w:sz w:val="44"/>
                              </w:rPr>
                              <w:t>BŪVIZSTRĀDĀJUMU IZMANTOŠANA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4E088247" w14:textId="173CAF53" w:rsidR="009C4C19" w:rsidRDefault="009C4C19" w:rsidP="009C4C19">
                      <w:pPr>
                        <w:spacing w:before="240" w:line="240" w:lineRule="auto"/>
                        <w:jc w:val="center"/>
                        <w:rPr>
                          <w:b/>
                          <w:color w:val="FFFFFF"/>
                          <w:kern w:val="0"/>
                          <w:sz w:val="56"/>
                          <w:szCs w:val="56"/>
                        </w:rPr>
                      </w:pPr>
                      <w:r>
                        <w:rPr>
                          <w:b/>
                          <w:color w:val="FFFFFF"/>
                          <w:sz w:val="56"/>
                        </w:rPr>
                        <w:t>MĀCĪBU MATERIĀLS</w:t>
                      </w:r>
                    </w:p>
                    <w:p w14:paraId="0E1EC71E" w14:textId="77777777" w:rsidR="003918AF" w:rsidRPr="002A0D1A" w:rsidRDefault="003918AF"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Pr>
                          <w:color w:val="FFFFFF" w:themeColor="background1"/>
                          <w:sz w:val="44"/>
                        </w:rPr>
                        <w:t>2. mācību nodaļa</w:t>
                      </w:r>
                    </w:p>
                    <w:p w14:paraId="180C3D8C" w14:textId="6237DE91" w:rsidR="004146E9" w:rsidRPr="00A87538" w:rsidRDefault="001F28B7" w:rsidP="00A87538">
                      <w:pPr>
                        <w:jc w:val="center"/>
                        <w:rPr>
                          <w:color w:val="FFFFFF" w:themeColor="background1"/>
                          <w:sz w:val="44"/>
                          <w:szCs w:val="44"/>
                        </w:rPr>
                      </w:pPr>
                      <w:r>
                        <w:rPr>
                          <w:color w:val="FFFFFF" w:themeColor="background1"/>
                          <w:sz w:val="44"/>
                        </w:rPr>
                        <w:t>BŪVIZSTRĀDĀJUMU IZMANTOŠANA</w:t>
                      </w:r>
                    </w:p>
                  </w:txbxContent>
                </v:textbox>
              </v:shape>
            </w:pict>
          </mc:Fallback>
        </mc:AlternateContent>
      </w:r>
      <w:r>
        <w:rPr>
          <w:noProof/>
          <w:lang w:eastAsia="lv-LV"/>
        </w:rPr>
        <mc:AlternateContent>
          <mc:Choice Requires="wps">
            <w:drawing>
              <wp:anchor distT="0" distB="0" distL="114300" distR="114300" simplePos="0" relativeHeight="251657216" behindDoc="0" locked="0" layoutInCell="1" allowOverlap="1" wp14:anchorId="2E990041" wp14:editId="0DFF0610">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6C32CBD3"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75EBED4E" w14:textId="77777777" w:rsidR="00E2351E" w:rsidRDefault="00E2351E" w:rsidP="00E2351E">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Pr>
                                <w:rFonts w:hAnsi="Noto Sans"/>
                                <w:i/>
                                <w:color w:val="FFFFFF"/>
                                <w:sz w:val="32"/>
                              </w:rPr>
                              <w:t>s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1in;margin-top:265.05pt;width:594.75pt;height:94.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18DD40A7" w14:textId="6C32CBD3"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75EBED4E" w14:textId="77777777" w:rsidR="00E2351E" w:rsidRDefault="00E2351E" w:rsidP="00E2351E">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Pr>
                          <w:rFonts w:hAnsi="Noto Sans"/>
                          <w:i/>
                          <w:color w:val="FFFFFF"/>
                          <w:sz w:val="32"/>
                        </w:rPr>
                        <w:t>s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br w:type="page"/>
      </w:r>
      <w:bookmarkStart w:id="0" w:name="_Toc39576256"/>
    </w:p>
    <w:p w14:paraId="09B97CC9" w14:textId="54CDF52C" w:rsidR="00AB688F" w:rsidRPr="00CF65B5" w:rsidRDefault="004F4DC8" w:rsidP="00601B48">
      <w:r>
        <w:lastRenderedPageBreak/>
        <w:t>Satura rādītājs</w:t>
      </w:r>
    </w:p>
    <w:bookmarkStart w:id="1" w:name="_Toc59104785" w:displacedByCustomXml="next"/>
    <w:sdt>
      <w:sdtPr>
        <w:id w:val="917291519"/>
        <w:docPartObj>
          <w:docPartGallery w:val="Table of Contents"/>
          <w:docPartUnique/>
        </w:docPartObj>
      </w:sdtPr>
      <w:sdtEndPr/>
      <w:sdtContent>
        <w:bookmarkEnd w:id="1" w:displacedByCustomXml="prev"/>
        <w:p w14:paraId="2616F125" w14:textId="75207634" w:rsidR="0058147C" w:rsidRDefault="00806D15">
          <w:pPr>
            <w:pStyle w:val="TOC1"/>
            <w:tabs>
              <w:tab w:val="right" w:leader="dot" w:pos="9017"/>
            </w:tabs>
            <w:rPr>
              <w:rFonts w:asciiTheme="minorHAnsi" w:eastAsiaTheme="minorEastAsia" w:hAnsiTheme="minorHAnsi"/>
              <w:noProof/>
              <w:kern w:val="0"/>
              <w:sz w:val="22"/>
              <w:szCs w:val="22"/>
              <w:lang w:eastAsia="lv-LV"/>
            </w:rPr>
          </w:pPr>
          <w:r>
            <w:fldChar w:fldCharType="begin"/>
          </w:r>
          <w:r>
            <w:instrText xml:space="preserve"> TOC \o "1-3" \h \z \u </w:instrText>
          </w:r>
          <w:r>
            <w:fldChar w:fldCharType="separate"/>
          </w:r>
          <w:bookmarkStart w:id="2" w:name="_GoBack"/>
          <w:bookmarkEnd w:id="2"/>
          <w:r w:rsidR="0058147C" w:rsidRPr="00DD07E4">
            <w:rPr>
              <w:rStyle w:val="Hyperlink"/>
              <w:noProof/>
            </w:rPr>
            <w:fldChar w:fldCharType="begin"/>
          </w:r>
          <w:r w:rsidR="0058147C" w:rsidRPr="00DD07E4">
            <w:rPr>
              <w:rStyle w:val="Hyperlink"/>
              <w:noProof/>
            </w:rPr>
            <w:instrText xml:space="preserve"> </w:instrText>
          </w:r>
          <w:r w:rsidR="0058147C">
            <w:rPr>
              <w:noProof/>
            </w:rPr>
            <w:instrText>HYPERLINK \l "_Toc88071500"</w:instrText>
          </w:r>
          <w:r w:rsidR="0058147C" w:rsidRPr="00DD07E4">
            <w:rPr>
              <w:rStyle w:val="Hyperlink"/>
              <w:noProof/>
            </w:rPr>
            <w:instrText xml:space="preserve"> </w:instrText>
          </w:r>
          <w:r w:rsidR="0058147C" w:rsidRPr="00DD07E4">
            <w:rPr>
              <w:rStyle w:val="Hyperlink"/>
              <w:noProof/>
            </w:rPr>
          </w:r>
          <w:r w:rsidR="0058147C" w:rsidRPr="00DD07E4">
            <w:rPr>
              <w:rStyle w:val="Hyperlink"/>
              <w:noProof/>
            </w:rPr>
            <w:fldChar w:fldCharType="separate"/>
          </w:r>
          <w:r w:rsidR="0058147C" w:rsidRPr="00DD07E4">
            <w:rPr>
              <w:rStyle w:val="Hyperlink"/>
              <w:noProof/>
              <w14:scene3d>
                <w14:camera w14:prst="orthographicFront"/>
                <w14:lightRig w14:rig="threePt" w14:dir="t">
                  <w14:rot w14:lat="0" w14:lon="0" w14:rev="0"/>
                </w14:lightRig>
              </w14:scene3d>
            </w:rPr>
            <w:t>1.</w:t>
          </w:r>
          <w:r w:rsidR="0058147C">
            <w:rPr>
              <w:rFonts w:asciiTheme="minorHAnsi" w:eastAsiaTheme="minorEastAsia" w:hAnsiTheme="minorHAnsi"/>
              <w:noProof/>
              <w:kern w:val="0"/>
              <w:sz w:val="22"/>
              <w:szCs w:val="22"/>
              <w:lang w:eastAsia="lv-LV"/>
            </w:rPr>
            <w:tab/>
          </w:r>
          <w:r w:rsidR="0058147C" w:rsidRPr="00DD07E4">
            <w:rPr>
              <w:rStyle w:val="Hyperlink"/>
              <w:noProof/>
            </w:rPr>
            <w:t>Sākuma punkts</w:t>
          </w:r>
          <w:r w:rsidR="0058147C">
            <w:rPr>
              <w:noProof/>
              <w:webHidden/>
            </w:rPr>
            <w:tab/>
          </w:r>
          <w:r w:rsidR="0058147C">
            <w:rPr>
              <w:noProof/>
              <w:webHidden/>
            </w:rPr>
            <w:fldChar w:fldCharType="begin"/>
          </w:r>
          <w:r w:rsidR="0058147C">
            <w:rPr>
              <w:noProof/>
              <w:webHidden/>
            </w:rPr>
            <w:instrText xml:space="preserve"> PAGEREF _Toc88071500 \h </w:instrText>
          </w:r>
          <w:r w:rsidR="0058147C">
            <w:rPr>
              <w:noProof/>
              <w:webHidden/>
            </w:rPr>
          </w:r>
          <w:r w:rsidR="0058147C">
            <w:rPr>
              <w:noProof/>
              <w:webHidden/>
            </w:rPr>
            <w:fldChar w:fldCharType="separate"/>
          </w:r>
          <w:r w:rsidR="0058147C">
            <w:rPr>
              <w:noProof/>
              <w:webHidden/>
            </w:rPr>
            <w:t>2</w:t>
          </w:r>
          <w:r w:rsidR="0058147C">
            <w:rPr>
              <w:noProof/>
              <w:webHidden/>
            </w:rPr>
            <w:fldChar w:fldCharType="end"/>
          </w:r>
          <w:r w:rsidR="0058147C" w:rsidRPr="00DD07E4">
            <w:rPr>
              <w:rStyle w:val="Hyperlink"/>
              <w:noProof/>
            </w:rPr>
            <w:fldChar w:fldCharType="end"/>
          </w:r>
        </w:p>
        <w:p w14:paraId="592DE278" w14:textId="51FB55FD" w:rsidR="0058147C" w:rsidRDefault="0058147C">
          <w:pPr>
            <w:pStyle w:val="TOC1"/>
            <w:tabs>
              <w:tab w:val="right" w:leader="dot" w:pos="9017"/>
            </w:tabs>
            <w:rPr>
              <w:rFonts w:asciiTheme="minorHAnsi" w:eastAsiaTheme="minorEastAsia" w:hAnsiTheme="minorHAnsi"/>
              <w:noProof/>
              <w:kern w:val="0"/>
              <w:sz w:val="22"/>
              <w:szCs w:val="22"/>
              <w:lang w:eastAsia="lv-LV"/>
            </w:rPr>
          </w:pPr>
          <w:hyperlink w:anchor="_Toc88071501" w:history="1">
            <w:r w:rsidRPr="00DD07E4">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eastAsia="lv-LV"/>
              </w:rPr>
              <w:tab/>
            </w:r>
            <w:r w:rsidRPr="00DD07E4">
              <w:rPr>
                <w:rStyle w:val="Hyperlink"/>
                <w:noProof/>
              </w:rPr>
              <w:t>Videi draudzīgs būvizstrādājums</w:t>
            </w:r>
            <w:r>
              <w:rPr>
                <w:noProof/>
                <w:webHidden/>
              </w:rPr>
              <w:tab/>
            </w:r>
            <w:r>
              <w:rPr>
                <w:noProof/>
                <w:webHidden/>
              </w:rPr>
              <w:fldChar w:fldCharType="begin"/>
            </w:r>
            <w:r>
              <w:rPr>
                <w:noProof/>
                <w:webHidden/>
              </w:rPr>
              <w:instrText xml:space="preserve"> PAGEREF _Toc88071501 \h </w:instrText>
            </w:r>
            <w:r>
              <w:rPr>
                <w:noProof/>
                <w:webHidden/>
              </w:rPr>
            </w:r>
            <w:r>
              <w:rPr>
                <w:noProof/>
                <w:webHidden/>
              </w:rPr>
              <w:fldChar w:fldCharType="separate"/>
            </w:r>
            <w:r>
              <w:rPr>
                <w:noProof/>
                <w:webHidden/>
              </w:rPr>
              <w:t>3</w:t>
            </w:r>
            <w:r>
              <w:rPr>
                <w:noProof/>
                <w:webHidden/>
              </w:rPr>
              <w:fldChar w:fldCharType="end"/>
            </w:r>
          </w:hyperlink>
        </w:p>
        <w:p w14:paraId="5056011D" w14:textId="1B3CDB58" w:rsidR="0058147C" w:rsidRDefault="0058147C">
          <w:pPr>
            <w:pStyle w:val="TOC2"/>
            <w:tabs>
              <w:tab w:val="left" w:pos="2421"/>
            </w:tabs>
            <w:rPr>
              <w:rFonts w:asciiTheme="minorHAnsi" w:eastAsiaTheme="minorEastAsia" w:hAnsiTheme="minorHAnsi"/>
              <w:noProof/>
              <w:kern w:val="0"/>
              <w:sz w:val="22"/>
              <w:szCs w:val="22"/>
              <w:lang w:eastAsia="lv-LV"/>
            </w:rPr>
          </w:pPr>
          <w:hyperlink w:anchor="_Toc88071502" w:history="1">
            <w:r w:rsidRPr="00DD07E4">
              <w:rPr>
                <w:rStyle w:val="Hyperlink"/>
                <w:noProof/>
              </w:rPr>
              <w:t>2.1</w:t>
            </w:r>
            <w:r>
              <w:rPr>
                <w:rFonts w:asciiTheme="minorHAnsi" w:eastAsiaTheme="minorEastAsia" w:hAnsiTheme="minorHAnsi"/>
                <w:noProof/>
                <w:kern w:val="0"/>
                <w:sz w:val="22"/>
                <w:szCs w:val="22"/>
                <w:lang w:eastAsia="lv-LV"/>
              </w:rPr>
              <w:tab/>
            </w:r>
            <w:r w:rsidRPr="00DD07E4">
              <w:rPr>
                <w:rStyle w:val="Hyperlink"/>
                <w:noProof/>
              </w:rPr>
              <w:t>Durvis</w:t>
            </w:r>
            <w:r>
              <w:rPr>
                <w:noProof/>
                <w:webHidden/>
              </w:rPr>
              <w:tab/>
            </w:r>
            <w:r>
              <w:rPr>
                <w:noProof/>
                <w:webHidden/>
              </w:rPr>
              <w:fldChar w:fldCharType="begin"/>
            </w:r>
            <w:r>
              <w:rPr>
                <w:noProof/>
                <w:webHidden/>
              </w:rPr>
              <w:instrText xml:space="preserve"> PAGEREF _Toc88071502 \h </w:instrText>
            </w:r>
            <w:r>
              <w:rPr>
                <w:noProof/>
                <w:webHidden/>
              </w:rPr>
            </w:r>
            <w:r>
              <w:rPr>
                <w:noProof/>
                <w:webHidden/>
              </w:rPr>
              <w:fldChar w:fldCharType="separate"/>
            </w:r>
            <w:r>
              <w:rPr>
                <w:noProof/>
                <w:webHidden/>
              </w:rPr>
              <w:t>3</w:t>
            </w:r>
            <w:r>
              <w:rPr>
                <w:noProof/>
                <w:webHidden/>
              </w:rPr>
              <w:fldChar w:fldCharType="end"/>
            </w:r>
          </w:hyperlink>
        </w:p>
        <w:p w14:paraId="0E75A87A" w14:textId="0321BDFB" w:rsidR="0058147C" w:rsidRDefault="0058147C">
          <w:pPr>
            <w:pStyle w:val="TOC2"/>
            <w:tabs>
              <w:tab w:val="left" w:pos="2421"/>
            </w:tabs>
            <w:rPr>
              <w:rFonts w:asciiTheme="minorHAnsi" w:eastAsiaTheme="minorEastAsia" w:hAnsiTheme="minorHAnsi"/>
              <w:noProof/>
              <w:kern w:val="0"/>
              <w:sz w:val="22"/>
              <w:szCs w:val="22"/>
              <w:lang w:eastAsia="lv-LV"/>
            </w:rPr>
          </w:pPr>
          <w:hyperlink w:anchor="_Toc88071503" w:history="1">
            <w:r w:rsidRPr="00DD07E4">
              <w:rPr>
                <w:rStyle w:val="Hyperlink"/>
                <w:noProof/>
              </w:rPr>
              <w:t>2.2</w:t>
            </w:r>
            <w:r>
              <w:rPr>
                <w:rFonts w:asciiTheme="minorHAnsi" w:eastAsiaTheme="minorEastAsia" w:hAnsiTheme="minorHAnsi"/>
                <w:noProof/>
                <w:kern w:val="0"/>
                <w:sz w:val="22"/>
                <w:szCs w:val="22"/>
                <w:lang w:eastAsia="lv-LV"/>
              </w:rPr>
              <w:tab/>
            </w:r>
            <w:r w:rsidRPr="00DD07E4">
              <w:rPr>
                <w:rStyle w:val="Hyperlink"/>
                <w:noProof/>
              </w:rPr>
              <w:t>Logi</w:t>
            </w:r>
            <w:r>
              <w:rPr>
                <w:noProof/>
                <w:webHidden/>
              </w:rPr>
              <w:tab/>
            </w:r>
            <w:r>
              <w:rPr>
                <w:noProof/>
                <w:webHidden/>
              </w:rPr>
              <w:fldChar w:fldCharType="begin"/>
            </w:r>
            <w:r>
              <w:rPr>
                <w:noProof/>
                <w:webHidden/>
              </w:rPr>
              <w:instrText xml:space="preserve"> PAGEREF _Toc88071503 \h </w:instrText>
            </w:r>
            <w:r>
              <w:rPr>
                <w:noProof/>
                <w:webHidden/>
              </w:rPr>
            </w:r>
            <w:r>
              <w:rPr>
                <w:noProof/>
                <w:webHidden/>
              </w:rPr>
              <w:fldChar w:fldCharType="separate"/>
            </w:r>
            <w:r>
              <w:rPr>
                <w:noProof/>
                <w:webHidden/>
              </w:rPr>
              <w:t>4</w:t>
            </w:r>
            <w:r>
              <w:rPr>
                <w:noProof/>
                <w:webHidden/>
              </w:rPr>
              <w:fldChar w:fldCharType="end"/>
            </w:r>
          </w:hyperlink>
        </w:p>
        <w:p w14:paraId="52CD1C39" w14:textId="26329EFA" w:rsidR="0058147C" w:rsidRDefault="0058147C">
          <w:pPr>
            <w:pStyle w:val="TOC2"/>
            <w:tabs>
              <w:tab w:val="left" w:pos="2421"/>
            </w:tabs>
            <w:rPr>
              <w:rFonts w:asciiTheme="minorHAnsi" w:eastAsiaTheme="minorEastAsia" w:hAnsiTheme="minorHAnsi"/>
              <w:noProof/>
              <w:kern w:val="0"/>
              <w:sz w:val="22"/>
              <w:szCs w:val="22"/>
              <w:lang w:eastAsia="lv-LV"/>
            </w:rPr>
          </w:pPr>
          <w:hyperlink w:anchor="_Toc88071504" w:history="1">
            <w:r w:rsidRPr="00DD07E4">
              <w:rPr>
                <w:rStyle w:val="Hyperlink"/>
                <w:noProof/>
              </w:rPr>
              <w:t>2.3.</w:t>
            </w:r>
            <w:r>
              <w:rPr>
                <w:rFonts w:asciiTheme="minorHAnsi" w:eastAsiaTheme="minorEastAsia" w:hAnsiTheme="minorHAnsi"/>
                <w:noProof/>
                <w:kern w:val="0"/>
                <w:sz w:val="22"/>
                <w:szCs w:val="22"/>
                <w:lang w:eastAsia="lv-LV"/>
              </w:rPr>
              <w:tab/>
            </w:r>
            <w:r w:rsidRPr="00DD07E4">
              <w:rPr>
                <w:rStyle w:val="Hyperlink"/>
                <w:noProof/>
              </w:rPr>
              <w:t>Standartizēti logu veidi</w:t>
            </w:r>
            <w:r>
              <w:rPr>
                <w:noProof/>
                <w:webHidden/>
              </w:rPr>
              <w:tab/>
            </w:r>
            <w:r>
              <w:rPr>
                <w:noProof/>
                <w:webHidden/>
              </w:rPr>
              <w:fldChar w:fldCharType="begin"/>
            </w:r>
            <w:r>
              <w:rPr>
                <w:noProof/>
                <w:webHidden/>
              </w:rPr>
              <w:instrText xml:space="preserve"> PAGEREF _Toc88071504 \h </w:instrText>
            </w:r>
            <w:r>
              <w:rPr>
                <w:noProof/>
                <w:webHidden/>
              </w:rPr>
            </w:r>
            <w:r>
              <w:rPr>
                <w:noProof/>
                <w:webHidden/>
              </w:rPr>
              <w:fldChar w:fldCharType="separate"/>
            </w:r>
            <w:r>
              <w:rPr>
                <w:noProof/>
                <w:webHidden/>
              </w:rPr>
              <w:t>5</w:t>
            </w:r>
            <w:r>
              <w:rPr>
                <w:noProof/>
                <w:webHidden/>
              </w:rPr>
              <w:fldChar w:fldCharType="end"/>
            </w:r>
          </w:hyperlink>
        </w:p>
        <w:p w14:paraId="21C090A0" w14:textId="27B39E23" w:rsidR="0058147C" w:rsidRDefault="0058147C">
          <w:pPr>
            <w:pStyle w:val="TOC1"/>
            <w:tabs>
              <w:tab w:val="right" w:leader="dot" w:pos="9017"/>
            </w:tabs>
            <w:rPr>
              <w:rFonts w:asciiTheme="minorHAnsi" w:eastAsiaTheme="minorEastAsia" w:hAnsiTheme="minorHAnsi"/>
              <w:noProof/>
              <w:kern w:val="0"/>
              <w:sz w:val="22"/>
              <w:szCs w:val="22"/>
              <w:lang w:eastAsia="lv-LV"/>
            </w:rPr>
          </w:pPr>
          <w:hyperlink w:anchor="_Toc88071505" w:history="1">
            <w:r w:rsidRPr="00DD07E4">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eastAsia="lv-LV"/>
              </w:rPr>
              <w:tab/>
            </w:r>
            <w:r w:rsidRPr="00DD07E4">
              <w:rPr>
                <w:rStyle w:val="Hyperlink"/>
                <w:noProof/>
              </w:rPr>
              <w:t>Uzstādīšanas kvalitāte</w:t>
            </w:r>
            <w:r>
              <w:rPr>
                <w:noProof/>
                <w:webHidden/>
              </w:rPr>
              <w:tab/>
            </w:r>
            <w:r>
              <w:rPr>
                <w:noProof/>
                <w:webHidden/>
              </w:rPr>
              <w:fldChar w:fldCharType="begin"/>
            </w:r>
            <w:r>
              <w:rPr>
                <w:noProof/>
                <w:webHidden/>
              </w:rPr>
              <w:instrText xml:space="preserve"> PAGEREF _Toc88071505 \h </w:instrText>
            </w:r>
            <w:r>
              <w:rPr>
                <w:noProof/>
                <w:webHidden/>
              </w:rPr>
            </w:r>
            <w:r>
              <w:rPr>
                <w:noProof/>
                <w:webHidden/>
              </w:rPr>
              <w:fldChar w:fldCharType="separate"/>
            </w:r>
            <w:r>
              <w:rPr>
                <w:noProof/>
                <w:webHidden/>
              </w:rPr>
              <w:t>5</w:t>
            </w:r>
            <w:r>
              <w:rPr>
                <w:noProof/>
                <w:webHidden/>
              </w:rPr>
              <w:fldChar w:fldCharType="end"/>
            </w:r>
          </w:hyperlink>
        </w:p>
        <w:p w14:paraId="7378FC66" w14:textId="4BEF48BC" w:rsidR="0058147C" w:rsidRDefault="0058147C">
          <w:pPr>
            <w:pStyle w:val="TOC2"/>
            <w:tabs>
              <w:tab w:val="left" w:pos="2421"/>
            </w:tabs>
            <w:rPr>
              <w:rFonts w:asciiTheme="minorHAnsi" w:eastAsiaTheme="minorEastAsia" w:hAnsiTheme="minorHAnsi"/>
              <w:noProof/>
              <w:kern w:val="0"/>
              <w:sz w:val="22"/>
              <w:szCs w:val="22"/>
              <w:lang w:eastAsia="lv-LV"/>
            </w:rPr>
          </w:pPr>
          <w:hyperlink w:anchor="_Toc88071506" w:history="1">
            <w:r w:rsidRPr="00DD07E4">
              <w:rPr>
                <w:rStyle w:val="Hyperlink"/>
                <w:noProof/>
              </w:rPr>
              <w:t>3.1</w:t>
            </w:r>
            <w:r>
              <w:rPr>
                <w:rFonts w:asciiTheme="minorHAnsi" w:eastAsiaTheme="minorEastAsia" w:hAnsiTheme="minorHAnsi"/>
                <w:noProof/>
                <w:kern w:val="0"/>
                <w:sz w:val="22"/>
                <w:szCs w:val="22"/>
                <w:lang w:eastAsia="lv-LV"/>
              </w:rPr>
              <w:tab/>
            </w:r>
            <w:r w:rsidRPr="00DD07E4">
              <w:rPr>
                <w:rStyle w:val="Hyperlink"/>
                <w:noProof/>
              </w:rPr>
              <w:t>Logi</w:t>
            </w:r>
            <w:r>
              <w:rPr>
                <w:noProof/>
                <w:webHidden/>
              </w:rPr>
              <w:tab/>
            </w:r>
            <w:r>
              <w:rPr>
                <w:noProof/>
                <w:webHidden/>
              </w:rPr>
              <w:fldChar w:fldCharType="begin"/>
            </w:r>
            <w:r>
              <w:rPr>
                <w:noProof/>
                <w:webHidden/>
              </w:rPr>
              <w:instrText xml:space="preserve"> PAGEREF _Toc88071506 \h </w:instrText>
            </w:r>
            <w:r>
              <w:rPr>
                <w:noProof/>
                <w:webHidden/>
              </w:rPr>
            </w:r>
            <w:r>
              <w:rPr>
                <w:noProof/>
                <w:webHidden/>
              </w:rPr>
              <w:fldChar w:fldCharType="separate"/>
            </w:r>
            <w:r>
              <w:rPr>
                <w:noProof/>
                <w:webHidden/>
              </w:rPr>
              <w:t>5</w:t>
            </w:r>
            <w:r>
              <w:rPr>
                <w:noProof/>
                <w:webHidden/>
              </w:rPr>
              <w:fldChar w:fldCharType="end"/>
            </w:r>
          </w:hyperlink>
        </w:p>
        <w:p w14:paraId="0377D0B1" w14:textId="3E5BD571" w:rsidR="0058147C" w:rsidRDefault="0058147C">
          <w:pPr>
            <w:pStyle w:val="TOC2"/>
            <w:tabs>
              <w:tab w:val="left" w:pos="2421"/>
            </w:tabs>
            <w:rPr>
              <w:rFonts w:asciiTheme="minorHAnsi" w:eastAsiaTheme="minorEastAsia" w:hAnsiTheme="minorHAnsi"/>
              <w:noProof/>
              <w:kern w:val="0"/>
              <w:sz w:val="22"/>
              <w:szCs w:val="22"/>
              <w:lang w:eastAsia="lv-LV"/>
            </w:rPr>
          </w:pPr>
          <w:hyperlink w:anchor="_Toc88071507" w:history="1">
            <w:r w:rsidRPr="00DD07E4">
              <w:rPr>
                <w:rStyle w:val="Hyperlink"/>
                <w:noProof/>
              </w:rPr>
              <w:t>3.2</w:t>
            </w:r>
            <w:r>
              <w:rPr>
                <w:rFonts w:asciiTheme="minorHAnsi" w:eastAsiaTheme="minorEastAsia" w:hAnsiTheme="minorHAnsi"/>
                <w:noProof/>
                <w:kern w:val="0"/>
                <w:sz w:val="22"/>
                <w:szCs w:val="22"/>
                <w:lang w:eastAsia="lv-LV"/>
              </w:rPr>
              <w:tab/>
            </w:r>
            <w:r w:rsidRPr="00DD07E4">
              <w:rPr>
                <w:rStyle w:val="Hyperlink"/>
                <w:noProof/>
              </w:rPr>
              <w:t>Durvis</w:t>
            </w:r>
            <w:r>
              <w:rPr>
                <w:noProof/>
                <w:webHidden/>
              </w:rPr>
              <w:tab/>
            </w:r>
            <w:r>
              <w:rPr>
                <w:noProof/>
                <w:webHidden/>
              </w:rPr>
              <w:fldChar w:fldCharType="begin"/>
            </w:r>
            <w:r>
              <w:rPr>
                <w:noProof/>
                <w:webHidden/>
              </w:rPr>
              <w:instrText xml:space="preserve"> PAGEREF _Toc88071507 \h </w:instrText>
            </w:r>
            <w:r>
              <w:rPr>
                <w:noProof/>
                <w:webHidden/>
              </w:rPr>
            </w:r>
            <w:r>
              <w:rPr>
                <w:noProof/>
                <w:webHidden/>
              </w:rPr>
              <w:fldChar w:fldCharType="separate"/>
            </w:r>
            <w:r>
              <w:rPr>
                <w:noProof/>
                <w:webHidden/>
              </w:rPr>
              <w:t>5</w:t>
            </w:r>
            <w:r>
              <w:rPr>
                <w:noProof/>
                <w:webHidden/>
              </w:rPr>
              <w:fldChar w:fldCharType="end"/>
            </w:r>
          </w:hyperlink>
        </w:p>
        <w:p w14:paraId="268DBEB0" w14:textId="29D8CD76" w:rsidR="0058147C" w:rsidRDefault="0058147C">
          <w:pPr>
            <w:pStyle w:val="TOC2"/>
            <w:tabs>
              <w:tab w:val="left" w:pos="2421"/>
            </w:tabs>
            <w:rPr>
              <w:rFonts w:asciiTheme="minorHAnsi" w:eastAsiaTheme="minorEastAsia" w:hAnsiTheme="minorHAnsi"/>
              <w:noProof/>
              <w:kern w:val="0"/>
              <w:sz w:val="22"/>
              <w:szCs w:val="22"/>
              <w:lang w:eastAsia="lv-LV"/>
            </w:rPr>
          </w:pPr>
          <w:hyperlink w:anchor="_Toc88071508" w:history="1">
            <w:r w:rsidRPr="00DD07E4">
              <w:rPr>
                <w:rStyle w:val="Hyperlink"/>
                <w:noProof/>
              </w:rPr>
              <w:t>3.3</w:t>
            </w:r>
            <w:r>
              <w:rPr>
                <w:rFonts w:asciiTheme="minorHAnsi" w:eastAsiaTheme="minorEastAsia" w:hAnsiTheme="minorHAnsi"/>
                <w:noProof/>
                <w:kern w:val="0"/>
                <w:sz w:val="22"/>
                <w:szCs w:val="22"/>
                <w:lang w:eastAsia="lv-LV"/>
              </w:rPr>
              <w:tab/>
            </w:r>
            <w:r w:rsidRPr="00DD07E4">
              <w:rPr>
                <w:rStyle w:val="Hyperlink"/>
                <w:noProof/>
              </w:rPr>
              <w:t>Moduļa elements</w:t>
            </w:r>
            <w:r>
              <w:rPr>
                <w:noProof/>
                <w:webHidden/>
              </w:rPr>
              <w:tab/>
            </w:r>
            <w:r>
              <w:rPr>
                <w:noProof/>
                <w:webHidden/>
              </w:rPr>
              <w:fldChar w:fldCharType="begin"/>
            </w:r>
            <w:r>
              <w:rPr>
                <w:noProof/>
                <w:webHidden/>
              </w:rPr>
              <w:instrText xml:space="preserve"> PAGEREF _Toc88071508 \h </w:instrText>
            </w:r>
            <w:r>
              <w:rPr>
                <w:noProof/>
                <w:webHidden/>
              </w:rPr>
            </w:r>
            <w:r>
              <w:rPr>
                <w:noProof/>
                <w:webHidden/>
              </w:rPr>
              <w:fldChar w:fldCharType="separate"/>
            </w:r>
            <w:r>
              <w:rPr>
                <w:noProof/>
                <w:webHidden/>
              </w:rPr>
              <w:t>5</w:t>
            </w:r>
            <w:r>
              <w:rPr>
                <w:noProof/>
                <w:webHidden/>
              </w:rPr>
              <w:fldChar w:fldCharType="end"/>
            </w:r>
          </w:hyperlink>
        </w:p>
        <w:p w14:paraId="26D93C1B" w14:textId="58C0008F" w:rsidR="0058147C" w:rsidRDefault="0058147C">
          <w:pPr>
            <w:pStyle w:val="TOC1"/>
            <w:tabs>
              <w:tab w:val="right" w:leader="dot" w:pos="9017"/>
            </w:tabs>
            <w:rPr>
              <w:rFonts w:asciiTheme="minorHAnsi" w:eastAsiaTheme="minorEastAsia" w:hAnsiTheme="minorHAnsi"/>
              <w:noProof/>
              <w:kern w:val="0"/>
              <w:sz w:val="22"/>
              <w:szCs w:val="22"/>
              <w:lang w:eastAsia="lv-LV"/>
            </w:rPr>
          </w:pPr>
          <w:hyperlink w:anchor="_Toc88071509" w:history="1">
            <w:r w:rsidRPr="00DD07E4">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kern w:val="0"/>
                <w:sz w:val="22"/>
                <w:szCs w:val="22"/>
                <w:lang w:eastAsia="lv-LV"/>
              </w:rPr>
              <w:tab/>
            </w:r>
            <w:r w:rsidRPr="00DD07E4">
              <w:rPr>
                <w:rStyle w:val="Hyperlink"/>
                <w:noProof/>
              </w:rPr>
              <w:t>Informācijas avotu saraksts</w:t>
            </w:r>
            <w:r>
              <w:rPr>
                <w:noProof/>
                <w:webHidden/>
              </w:rPr>
              <w:tab/>
            </w:r>
            <w:r>
              <w:rPr>
                <w:noProof/>
                <w:webHidden/>
              </w:rPr>
              <w:fldChar w:fldCharType="begin"/>
            </w:r>
            <w:r>
              <w:rPr>
                <w:noProof/>
                <w:webHidden/>
              </w:rPr>
              <w:instrText xml:space="preserve"> PAGEREF _Toc88071509 \h </w:instrText>
            </w:r>
            <w:r>
              <w:rPr>
                <w:noProof/>
                <w:webHidden/>
              </w:rPr>
            </w:r>
            <w:r>
              <w:rPr>
                <w:noProof/>
                <w:webHidden/>
              </w:rPr>
              <w:fldChar w:fldCharType="separate"/>
            </w:r>
            <w:r>
              <w:rPr>
                <w:noProof/>
                <w:webHidden/>
              </w:rPr>
              <w:t>7</w:t>
            </w:r>
            <w:r>
              <w:rPr>
                <w:noProof/>
                <w:webHidden/>
              </w:rPr>
              <w:fldChar w:fldCharType="end"/>
            </w:r>
          </w:hyperlink>
        </w:p>
        <w:p w14:paraId="369F6514" w14:textId="200C0EC0" w:rsidR="00806D15" w:rsidRDefault="00806D15">
          <w:r>
            <w:rPr>
              <w:b/>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br w:type="page"/>
      </w:r>
    </w:p>
    <w:p w14:paraId="43FAD24B" w14:textId="041E67A3" w:rsidR="00FE0C7A" w:rsidRDefault="008E59E1" w:rsidP="00165BA3">
      <w:pPr>
        <w:pStyle w:val="Heading1"/>
      </w:pPr>
      <w:bookmarkStart w:id="3" w:name="_Toc88071500"/>
      <w:bookmarkEnd w:id="0"/>
      <w:r>
        <w:lastRenderedPageBreak/>
        <w:t>Sākuma punkts</w:t>
      </w:r>
      <w:bookmarkEnd w:id="3"/>
    </w:p>
    <w:p w14:paraId="486925A3" w14:textId="3C9088C1" w:rsidR="00756320" w:rsidRPr="00756320" w:rsidRDefault="00756320" w:rsidP="00756320">
      <w:r>
        <w:t xml:space="preserve">Būvizstrādājumi ir izstrādājumi, kas </w:t>
      </w:r>
      <w:r w:rsidR="009F66BA">
        <w:t>ir</w:t>
      </w:r>
      <w:r>
        <w:t xml:space="preserve"> ēkas neatņemam</w:t>
      </w:r>
      <w:r w:rsidR="009F66BA">
        <w:t>a</w:t>
      </w:r>
      <w:r>
        <w:t xml:space="preserve"> sastāvdaļ</w:t>
      </w:r>
      <w:r w:rsidR="009F66BA">
        <w:t>a</w:t>
      </w:r>
      <w:r>
        <w:t xml:space="preserve"> (piemēram, moduļa elementi, logi, durvis vai jumta kopnes). ES būvizstrādājumu regula attiecas uz visiem būvizstrādājumiem, kuriem ir piemērots saskaņotais izstrādājumu standarts (hEN) vai kuriem ražotājs ir piemērojis Eiropas tehnisko novērtējumu (EEZ). Saskaņā ar Likuma par būvizstrādājumu atbilstību 4. </w:t>
      </w:r>
      <w:r w:rsidR="00F97154">
        <w:t>p</w:t>
      </w:r>
      <w:r>
        <w:t>unktu būvizstrādājums ir pastāvīga būves daļa, konstrukcija vai krājumi, produkts vai ierīce, kas ir cieši saistīta ar būvlaukumu, kuras būtisk</w:t>
      </w:r>
      <w:r w:rsidR="00F97154">
        <w:t>ā</w:t>
      </w:r>
      <w:r>
        <w:t>s tehniskās prasības ir noteiktas Likumā par zemes izmantošanu un apbūvi. Būvizstrādājums var būt arī daļa, kas nepieciešama augstākminētā produkta uzstādīšanai.</w:t>
      </w:r>
    </w:p>
    <w:p w14:paraId="4354B5E9" w14:textId="245AE4CC" w:rsidR="00756320" w:rsidRPr="00756320" w:rsidRDefault="00756320" w:rsidP="00756320">
      <w:r>
        <w:t>Būvizstrādājumiem jābūt drošiem un ilgtspējīgiem, un tie nedrīkst būt kaitīgi veselībai. Būvizstrādājumi ir piemēroti izmantošanai celtniecībā, ja tie atbilst būtiskajām tehniskajām prasībām, kas noteiktas Likumā par zemes izmantošanu un apbūvi attiecībā uz konstrukciju stiprību un stabilitāti, ugunsdrošību, veselību, drošību, pieejamību, trokšņa kontroli un skaņas apstākļiem, un energoefektivitāti.</w:t>
      </w:r>
    </w:p>
    <w:p w14:paraId="59142A1A" w14:textId="658E8E54" w:rsidR="00144473" w:rsidRDefault="00756320" w:rsidP="00756320">
      <w:r>
        <w:t>CE marķējums atvieglo ražojumu pārdošanu no vienas valsts uz citu un apzīmē būvizstrādājumu piemērotību, ja ražojumu aptver hEN vai EEA. CE marķējums nodrošina, ka ražojumu īpašības vienmēr ir norādītas ekspluatācijas īpašību deklarācijā, lai gan projektētāji, gan patērētāji varētu viegli salīdzināt būvizstrādājumus.</w:t>
      </w:r>
    </w:p>
    <w:p w14:paraId="28F72288" w14:textId="77777777" w:rsidR="00756320" w:rsidRPr="00756320" w:rsidRDefault="00756320" w:rsidP="00756320"/>
    <w:p w14:paraId="045660F2" w14:textId="00D1DCB7" w:rsidR="00C562AC" w:rsidRPr="00756320" w:rsidRDefault="00C562AC">
      <w:pPr>
        <w:spacing w:after="0" w:line="240" w:lineRule="auto"/>
        <w:jc w:val="left"/>
      </w:pPr>
      <w:r>
        <w:br w:type="page"/>
      </w:r>
    </w:p>
    <w:p w14:paraId="32E72316" w14:textId="5CDB4A4F" w:rsidR="00C44E34" w:rsidRPr="00C44E34" w:rsidRDefault="00642AD9" w:rsidP="00211CC9">
      <w:pPr>
        <w:pStyle w:val="Heading1"/>
      </w:pPr>
      <w:bookmarkStart w:id="4" w:name="_Toc88071501"/>
      <w:r>
        <w:rPr>
          <w:noProof/>
          <w:lang w:eastAsia="lv-LV"/>
        </w:rPr>
        <w:lastRenderedPageBreak/>
        <w:drawing>
          <wp:anchor distT="0" distB="0" distL="114300" distR="114300" simplePos="0" relativeHeight="251658240" behindDoc="0" locked="0" layoutInCell="1" allowOverlap="1" wp14:anchorId="6BA60860" wp14:editId="4B99C81F">
            <wp:simplePos x="0" y="0"/>
            <wp:positionH relativeFrom="column">
              <wp:posOffset>4551045</wp:posOffset>
            </wp:positionH>
            <wp:positionV relativeFrom="paragraph">
              <wp:posOffset>409575</wp:posOffset>
            </wp:positionV>
            <wp:extent cx="1206000" cy="1407600"/>
            <wp:effectExtent l="0" t="0" r="0" b="2540"/>
            <wp:wrapSquare wrapText="bothSides"/>
            <wp:docPr id="8" name="Kuva 5" descr="Kuva, joka sisältää kohteen piirtäminen&#10;&#10;Kuvaus luotu automaattisesti">
              <a:extLst xmlns:a="http://schemas.openxmlformats.org/drawingml/2006/main">
                <a:ext uri="{FF2B5EF4-FFF2-40B4-BE49-F238E27FC236}">
                  <a16:creationId xmlns:a16="http://schemas.microsoft.com/office/drawing/2014/main" id="{82FA5BD0-68C6-4EB0-A230-2A6B6DEB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piirtäminen&#10;&#10;Kuvaus luotu automaattisesti">
                      <a:extLst>
                        <a:ext uri="{FF2B5EF4-FFF2-40B4-BE49-F238E27FC236}">
                          <a16:creationId xmlns:a16="http://schemas.microsoft.com/office/drawing/2014/main" id="{82FA5BD0-68C6-4EB0-A230-2A6B6DEB3E1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6000" cy="1407600"/>
                    </a:xfrm>
                    <a:prstGeom prst="rect">
                      <a:avLst/>
                    </a:prstGeom>
                  </pic:spPr>
                </pic:pic>
              </a:graphicData>
            </a:graphic>
            <wp14:sizeRelH relativeFrom="margin">
              <wp14:pctWidth>0</wp14:pctWidth>
            </wp14:sizeRelH>
            <wp14:sizeRelV relativeFrom="margin">
              <wp14:pctHeight>0</wp14:pctHeight>
            </wp14:sizeRelV>
          </wp:anchor>
        </w:drawing>
      </w:r>
      <w:r>
        <w:t>Videi draudzīgs būvizstrādājums</w:t>
      </w:r>
      <w:bookmarkEnd w:id="4"/>
    </w:p>
    <w:p w14:paraId="4A919CE9" w14:textId="2734778B" w:rsidR="00022603" w:rsidRPr="00917FBA" w:rsidRDefault="00642AD9" w:rsidP="00C44E34">
      <w:r>
        <w:rPr>
          <w:noProof/>
          <w:lang w:eastAsia="lv-LV"/>
        </w:rPr>
        <w:drawing>
          <wp:anchor distT="0" distB="0" distL="114300" distR="114300" simplePos="0" relativeHeight="251659264" behindDoc="0" locked="0" layoutInCell="1" allowOverlap="1" wp14:anchorId="11C040A4" wp14:editId="3E16573C">
            <wp:simplePos x="0" y="0"/>
            <wp:positionH relativeFrom="column">
              <wp:posOffset>4551680</wp:posOffset>
            </wp:positionH>
            <wp:positionV relativeFrom="paragraph">
              <wp:posOffset>1541780</wp:posOffset>
            </wp:positionV>
            <wp:extent cx="1206500" cy="1209040"/>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209040"/>
                    </a:xfrm>
                    <a:prstGeom prst="rect">
                      <a:avLst/>
                    </a:prstGeom>
                    <a:noFill/>
                  </pic:spPr>
                </pic:pic>
              </a:graphicData>
            </a:graphic>
            <wp14:sizeRelH relativeFrom="margin">
              <wp14:pctWidth>0</wp14:pctWidth>
            </wp14:sizeRelH>
            <wp14:sizeRelV relativeFrom="margin">
              <wp14:pctHeight>0</wp14:pctHeight>
            </wp14:sizeRelV>
          </wp:anchor>
        </w:drawing>
      </w:r>
      <w:r>
        <w:t>Ekomarķējumu izmantošana ir laba prakse, lai identificētu un izvēlētos videi draudzīgu produktu. Somijā visbiežāk sastopamie ekomarķējumi ir Swan Label (Nordic Ecolabel) un ES ekomarķējums. Etiķetes atšķiras no daudziem citiem zīmoliem, nosakot stingras un beznosacījumu prasības ražošanai, kā arī visam produkta kalpošanas ciklam un tā ietekmei uz vidi (tostarp enerģijas patēriņu, iekštelpu gaisa emisijas un atbildīgu meža apsaimniekošanu).</w:t>
      </w:r>
    </w:p>
    <w:p w14:paraId="43C62BA1" w14:textId="24848BEB" w:rsidR="00063C7F" w:rsidRPr="00466830" w:rsidRDefault="00466830" w:rsidP="00063C7F">
      <w:r>
        <w:t>Ekomarķējums jau redzams uz daudz dažādiem būvizstrādājumiem, piemēram, ārtelpu un iekštelpu krāsām, būvniecības plātnēm, akustiskām plātnēm, dažādiem grīdas segumiem, sākot no parketa līdz linolejam un termiski apstrādātiem. Citās Ziemeļvalstīs ar būvizstrādājumi ar ekomarķējumu ietver, piemēram, logus ar ekomarķējumu.</w:t>
      </w:r>
    </w:p>
    <w:p w14:paraId="48EAEF08" w14:textId="014BA59B" w:rsidR="00221B45" w:rsidRPr="00022603" w:rsidRDefault="00C03CAB" w:rsidP="00A16D6D">
      <w:pPr>
        <w:pStyle w:val="Heading2"/>
        <w:numPr>
          <w:ilvl w:val="1"/>
          <w:numId w:val="2"/>
        </w:numPr>
      </w:pPr>
      <w:bookmarkStart w:id="5" w:name="_Toc88071502"/>
      <w:r>
        <w:t>Durvis</w:t>
      </w:r>
      <w:bookmarkEnd w:id="5"/>
    </w:p>
    <w:p w14:paraId="101F4065" w14:textId="2AAF3DD8" w:rsidR="00C03CAB" w:rsidRPr="00C03CAB" w:rsidRDefault="00C03CAB" w:rsidP="00FB1273">
      <w:r>
        <w:t>Parasti ārdurvju U vērtībai jābūt ≤ 1.0 W / m</w:t>
      </w:r>
      <w:r>
        <w:rPr>
          <w:vertAlign w:val="superscript"/>
        </w:rPr>
        <w:t>2</w:t>
      </w:r>
      <w:r>
        <w:t>K. Jo zemāka ārdurvju U vērtība, jo labāka to siltumizolācija. Slēgtām ārdurvīm U vērtība var būt līdz ≤ 0,7 W / m</w:t>
      </w:r>
      <w:r>
        <w:rPr>
          <w:vertAlign w:val="superscript"/>
        </w:rPr>
        <w:t>2</w:t>
      </w:r>
      <w:r>
        <w:t>K, bet ārdurvīm ar stiklojumu ir zemāka U vērtība, kas ir robežās no ≤ 0,7-1,0 W / m</w:t>
      </w:r>
      <w:r>
        <w:rPr>
          <w:vertAlign w:val="superscript"/>
        </w:rPr>
        <w:t>2</w:t>
      </w:r>
      <w:r>
        <w:t>K.</w:t>
      </w:r>
    </w:p>
    <w:p w14:paraId="01A83FB1" w14:textId="60F05A6C" w:rsidR="00C03CAB" w:rsidRDefault="00C03CAB" w:rsidP="00FB1273">
      <w:r>
        <w:t>Būvniecībā durvīm jāatbilst dažādām prasībām, piemēram, attiecībā uz izmantošanas veidu, izmantošanas vietu, atvēršanas metodi, eņģēm, slēgšanu, ugunsizturību, siltumizolāciju (U vērtība) un skaņas izolāciju (dB vērtība), kā arī virsmas materiālu.</w:t>
      </w:r>
    </w:p>
    <w:p w14:paraId="4F8BD395" w14:textId="66539D40" w:rsidR="00C03CAB" w:rsidRPr="00C03CAB" w:rsidRDefault="00C03CAB" w:rsidP="00FB1273">
      <w:r>
        <w:t xml:space="preserve">Durvis ir izgatavotas no dažādu izmēru </w:t>
      </w:r>
      <w:r w:rsidR="009F66BA">
        <w:t xml:space="preserve">koku pildiņiem </w:t>
      </w:r>
      <w:r>
        <w:t>un pres</w:t>
      </w:r>
      <w:r w:rsidR="009F66BA">
        <w:t>ētām</w:t>
      </w:r>
      <w:r>
        <w:t xml:space="preserve"> plāksnēm, ko maz ietekmē gaisa mitruma un temperatūras izmaiņas. Durvju konstrukcija ietver durvju vērtnes, rāmi un rāmja konstrukcijas </w:t>
      </w:r>
      <w:r>
        <w:lastRenderedPageBreak/>
        <w:t>apkārtējās daļas (piemēram, elektriskās barjeras), eņģes, slēdzenes un citus piederumus, kā arī blīvējumu.</w:t>
      </w:r>
    </w:p>
    <w:p w14:paraId="6C60E5B8" w14:textId="416E8729" w:rsidR="007048FA" w:rsidRPr="00C03CAB" w:rsidRDefault="001B2BFD" w:rsidP="00FB1273">
      <w:r>
        <w:rPr>
          <w:noProof/>
          <w:lang w:eastAsia="lv-LV"/>
        </w:rPr>
        <w:drawing>
          <wp:anchor distT="0" distB="0" distL="114300" distR="114300" simplePos="0" relativeHeight="251656192" behindDoc="0" locked="0" layoutInCell="1" allowOverlap="1" wp14:anchorId="5FD14F6F" wp14:editId="30B49FBB">
            <wp:simplePos x="0" y="0"/>
            <wp:positionH relativeFrom="column">
              <wp:posOffset>3425190</wp:posOffset>
            </wp:positionH>
            <wp:positionV relativeFrom="paragraph">
              <wp:posOffset>50800</wp:posOffset>
            </wp:positionV>
            <wp:extent cx="2300605" cy="3057525"/>
            <wp:effectExtent l="0" t="0" r="4445" b="9525"/>
            <wp:wrapSquare wrapText="bothSides"/>
            <wp:docPr id="3" name="Kuva 3" descr="Kuva, joka sisältää kohteen rakennus, sisä, sisäkatto,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akennus, sisä, sisäkatto, lattia&#10;&#10;Kuvaus luotu automaattisesti"/>
                    <pic:cNvPicPr/>
                  </pic:nvPicPr>
                  <pic:blipFill rotWithShape="1">
                    <a:blip r:embed="rId15" cstate="print">
                      <a:extLst>
                        <a:ext uri="{28A0092B-C50C-407E-A947-70E740481C1C}">
                          <a14:useLocalDpi xmlns:a14="http://schemas.microsoft.com/office/drawing/2010/main" val="0"/>
                        </a:ext>
                      </a:extLst>
                    </a:blip>
                    <a:srcRect l="18557" t="19425" r="38043" b="3694"/>
                    <a:stretch/>
                  </pic:blipFill>
                  <pic:spPr bwMode="auto">
                    <a:xfrm>
                      <a:off x="0" y="0"/>
                      <a:ext cx="230060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Visparastākās durvis ietver:</w:t>
      </w:r>
    </w:p>
    <w:p w14:paraId="7BCC7D2F" w14:textId="39DF62CA" w:rsidR="00C03CAB" w:rsidRPr="00260BCB" w:rsidRDefault="00C03CAB" w:rsidP="00FB1273">
      <w:r>
        <w:t>Ārdurvis ir durvis uz ēkas fasādes, kas veras ar eņģēm un ved no ārpuses uz ēkas iekšpusi. Stiklotas durvis ir ārdurvis ar stikla atveri.</w:t>
      </w:r>
    </w:p>
    <w:p w14:paraId="7C96E8EB" w14:textId="77777777" w:rsidR="00C03CAB" w:rsidRPr="00260BCB" w:rsidRDefault="00C03CAB" w:rsidP="00FB1273">
      <w:r>
        <w:t>Stikla bīdāmās durvis ir eņģotas, siltinātas ārdurvis, ko var atvērt pa bīdāmām sliedēm, kas parasti ir izgatavots ar alumīnija rāmi un lielu stikla atvērumu.</w:t>
      </w:r>
    </w:p>
    <w:p w14:paraId="418007B4" w14:textId="4DC6A9FB" w:rsidR="00C03CAB" w:rsidRPr="00260BCB" w:rsidRDefault="00C03CAB" w:rsidP="00E871AC">
      <w:r>
        <w:t>Stiklotām balkona durvīm ārpusē ir ierastāks alumīnija pārklājums, šādas durvis sauc arī par panorāmas durvīm.</w:t>
      </w:r>
    </w:p>
    <w:p w14:paraId="2213C707" w14:textId="753DA611" w:rsidR="00D32635" w:rsidRPr="00022603" w:rsidRDefault="00FC45B0" w:rsidP="00022603">
      <w:pPr>
        <w:pStyle w:val="Heading2"/>
        <w:numPr>
          <w:ilvl w:val="1"/>
          <w:numId w:val="13"/>
        </w:numPr>
        <w:rPr>
          <w:rStyle w:val="Heading2Char"/>
          <w:b/>
          <w:bCs/>
        </w:rPr>
      </w:pPr>
      <w:bookmarkStart w:id="6" w:name="_Toc88071503"/>
      <w:r>
        <w:rPr>
          <w:rStyle w:val="Heading2Char"/>
          <w:b/>
        </w:rPr>
        <w:t>Logi</w:t>
      </w:r>
      <w:bookmarkEnd w:id="6"/>
    </w:p>
    <w:p w14:paraId="3A9DA807" w14:textId="5232CD3C" w:rsidR="00D80A1C" w:rsidRPr="00D80A1C" w:rsidRDefault="00D80A1C" w:rsidP="00FB1273">
      <w:r>
        <w:t>Loga vai jumta loga siltuma pārneses koeficientam jābūt vismaz 1,0 W/m²K. Loga laukums parasti pārnes siltumu gandrīz sešas reizes vairāk nekā ārsienas laukums, it īpaši, ja no rāmjiem un rāmjiem noplūst siltumu vairāk nekā no stikla daļām.</w:t>
      </w:r>
    </w:p>
    <w:p w14:paraId="7246676F" w14:textId="3215F56F" w:rsidR="00260BCB" w:rsidRDefault="00D80A1C" w:rsidP="00FB1273">
      <w:r>
        <w:t>Uzstādot logu, īpaša uzmanība jāpievērš spraugas aizpildīšanai starp loga rāmi un sienu un savienojuma izveidei starp rāmi un gaisa barjeru. Parastajiem jaunajiem logiem ir 3 līdz 4 stikli, labākajiem logiem parasti ir 4 stikli, kā arī selektīva plēve un siltumizolējoša gāze (piemēram, argons vai kriptons) starp noblīvētiem stikla elementiem.</w:t>
      </w:r>
    </w:p>
    <w:p w14:paraId="7FFE9074" w14:textId="77777777" w:rsidR="00D863EC" w:rsidRDefault="00D863EC" w:rsidP="00FB1273"/>
    <w:p w14:paraId="76851477" w14:textId="6A6F0919" w:rsidR="00D863EC" w:rsidRDefault="00D863EC">
      <w:pPr>
        <w:spacing w:after="0" w:line="240" w:lineRule="auto"/>
        <w:jc w:val="left"/>
      </w:pPr>
      <w:r>
        <w:br w:type="page"/>
      </w:r>
    </w:p>
    <w:p w14:paraId="0314BD36" w14:textId="71C0905C" w:rsidR="00D863EC" w:rsidRDefault="00D863EC" w:rsidP="004D79C5">
      <w:pPr>
        <w:pStyle w:val="Heading2"/>
        <w:numPr>
          <w:ilvl w:val="1"/>
          <w:numId w:val="17"/>
        </w:numPr>
      </w:pPr>
      <w:bookmarkStart w:id="7" w:name="_Toc88071504"/>
      <w:r>
        <w:lastRenderedPageBreak/>
        <w:t>Standartizēti logu veidi</w:t>
      </w:r>
      <w:bookmarkEnd w:id="7"/>
    </w:p>
    <w:p w14:paraId="1D6066C0" w14:textId="4711DC51" w:rsidR="00D863EC" w:rsidRDefault="006B44C3" w:rsidP="000F150F">
      <w:pPr>
        <w:pStyle w:val="ListParagraph"/>
        <w:numPr>
          <w:ilvl w:val="0"/>
          <w:numId w:val="19"/>
        </w:numPr>
      </w:pPr>
      <w:r>
        <w:rPr>
          <w:b/>
        </w:rPr>
        <w:t>MS</w:t>
      </w:r>
      <w:r>
        <w:t>: Logs ar 2 stikliem atveras tikai uz iekšu</w:t>
      </w:r>
    </w:p>
    <w:p w14:paraId="5DFCE05F" w14:textId="3B6BA76F" w:rsidR="006B44C3" w:rsidRDefault="006B44C3" w:rsidP="000F150F">
      <w:pPr>
        <w:pStyle w:val="ListParagraph"/>
        <w:numPr>
          <w:ilvl w:val="0"/>
          <w:numId w:val="19"/>
        </w:numPr>
      </w:pPr>
      <w:r>
        <w:rPr>
          <w:b/>
        </w:rPr>
        <w:t>MSU</w:t>
      </w:r>
      <w:r>
        <w:t xml:space="preserve">: Logs ar 2 stikliem, atveras gan uz iekšu, gan āru </w:t>
      </w:r>
    </w:p>
    <w:p w14:paraId="49318125" w14:textId="46D88B68" w:rsidR="006B44C3" w:rsidRDefault="006B44C3" w:rsidP="000F150F">
      <w:pPr>
        <w:pStyle w:val="ListParagraph"/>
        <w:numPr>
          <w:ilvl w:val="0"/>
          <w:numId w:val="19"/>
        </w:numPr>
      </w:pPr>
      <w:r>
        <w:rPr>
          <w:b/>
        </w:rPr>
        <w:t>MSK</w:t>
      </w:r>
      <w:r>
        <w:t>: Logs ar 3 stikliem, atveras tikai uz iekšu</w:t>
      </w:r>
    </w:p>
    <w:p w14:paraId="6CDDD134" w14:textId="128C3CBB" w:rsidR="006B44C3" w:rsidRDefault="006B44C3" w:rsidP="000F150F">
      <w:pPr>
        <w:pStyle w:val="ListParagraph"/>
        <w:numPr>
          <w:ilvl w:val="0"/>
          <w:numId w:val="19"/>
        </w:numPr>
      </w:pPr>
      <w:r>
        <w:rPr>
          <w:b/>
        </w:rPr>
        <w:t>MSE</w:t>
      </w:r>
      <w:r>
        <w:t>: Logs ar diviem rāmjiem un 3 stikliem, atveras tikai uz iekšu</w:t>
      </w:r>
    </w:p>
    <w:p w14:paraId="3B117374" w14:textId="4FFF9D10" w:rsidR="006B44C3" w:rsidRDefault="006B44C3" w:rsidP="000F150F">
      <w:pPr>
        <w:pStyle w:val="ListParagraph"/>
        <w:numPr>
          <w:ilvl w:val="0"/>
          <w:numId w:val="19"/>
        </w:numPr>
      </w:pPr>
      <w:r>
        <w:rPr>
          <w:b/>
        </w:rPr>
        <w:t>MS2E</w:t>
      </w:r>
      <w:r>
        <w:t>: Logs ar diviem rāmjiem un 4 stikliem, atveras tikai uz iekšu</w:t>
      </w:r>
    </w:p>
    <w:p w14:paraId="4ED676B5" w14:textId="571B9052" w:rsidR="006B44C3" w:rsidRDefault="006B44C3" w:rsidP="000F150F">
      <w:pPr>
        <w:pStyle w:val="ListParagraph"/>
        <w:numPr>
          <w:ilvl w:val="0"/>
          <w:numId w:val="19"/>
        </w:numPr>
      </w:pPr>
      <w:r>
        <w:rPr>
          <w:b/>
        </w:rPr>
        <w:t>MEK</w:t>
      </w:r>
      <w:r>
        <w:t>: Fiksēts logs, kas iestiklots ar cietu stikla elementu</w:t>
      </w:r>
    </w:p>
    <w:p w14:paraId="3C6FB5D2" w14:textId="64473180" w:rsidR="006B44C3" w:rsidRDefault="006B44C3" w:rsidP="000F150F">
      <w:pPr>
        <w:pStyle w:val="ListParagraph"/>
        <w:numPr>
          <w:ilvl w:val="0"/>
          <w:numId w:val="19"/>
        </w:numPr>
      </w:pPr>
      <w:r>
        <w:rPr>
          <w:b/>
        </w:rPr>
        <w:t>SE</w:t>
      </w:r>
      <w:r>
        <w:t>: Viens rāmis iestiklots ar 2 vai 3 stikla elementiem, atveras tikai uz iekšu</w:t>
      </w:r>
    </w:p>
    <w:p w14:paraId="7D330E33" w14:textId="3021B12F" w:rsidR="001B2BFD" w:rsidRPr="008B0BE7" w:rsidRDefault="006B44C3" w:rsidP="000F150F">
      <w:pPr>
        <w:pStyle w:val="ListParagraph"/>
        <w:numPr>
          <w:ilvl w:val="0"/>
          <w:numId w:val="19"/>
        </w:numPr>
      </w:pPr>
      <w:r>
        <w:rPr>
          <w:b/>
        </w:rPr>
        <w:t>DK</w:t>
      </w:r>
      <w:r>
        <w:t>: Atverams un atgāžams logs, ko var atvērt gan vertikāli, gan horizontāli, atveras tikai uz iekšu</w:t>
      </w:r>
    </w:p>
    <w:p w14:paraId="1B5813DC" w14:textId="5DF5B592" w:rsidR="00B35F1F" w:rsidRDefault="00F7742A" w:rsidP="00B35F1F">
      <w:pPr>
        <w:pStyle w:val="Heading1"/>
      </w:pPr>
      <w:bookmarkStart w:id="8" w:name="_Toc88071505"/>
      <w:r>
        <w:t>Uzstādīšanas kvalitāte</w:t>
      </w:r>
      <w:bookmarkEnd w:id="8"/>
    </w:p>
    <w:p w14:paraId="1CFE8ECE" w14:textId="5EDDE35B" w:rsidR="00B35F1F" w:rsidRDefault="002525C6" w:rsidP="00A16D6D">
      <w:pPr>
        <w:pStyle w:val="Heading2"/>
        <w:numPr>
          <w:ilvl w:val="1"/>
          <w:numId w:val="2"/>
        </w:numPr>
      </w:pPr>
      <w:bookmarkStart w:id="9" w:name="_Toc88071506"/>
      <w:r>
        <w:t>Logi</w:t>
      </w:r>
      <w:bookmarkEnd w:id="9"/>
    </w:p>
    <w:p w14:paraId="79B2B297" w14:textId="7FFF0E52" w:rsidR="002525C6" w:rsidRPr="002525C6" w:rsidRDefault="002525C6" w:rsidP="00FB1273">
      <w:r>
        <w:t>Atveres rāmjos jāaizpilda, lai netiktu bojātas, notraipītas blakus esošās virsmas un netiktu bojāts to krāsojums, un jānodrošina arī šķērsgriezums, kad logs ir aizvērts, un atvēršanai arī jābūt perfektai. Logu furnitūrai jābūt vienkāršai, drošai, viegli lietojamam, un tai jāspēj izturēt normāl</w:t>
      </w:r>
      <w:r w:rsidR="009F66BA">
        <w:t>u</w:t>
      </w:r>
      <w:r>
        <w:t xml:space="preserve"> stres</w:t>
      </w:r>
      <w:r w:rsidR="009F66BA">
        <w:t>u</w:t>
      </w:r>
      <w:r>
        <w:t>. Logu virsmai jābūt neskartai, un uz atklātajām virsmām nedrīkst būt traipi, plaisas vai citi defekti.</w:t>
      </w:r>
    </w:p>
    <w:p w14:paraId="61BE46BE" w14:textId="537D839A" w:rsidR="00D160DE" w:rsidRPr="001A247F" w:rsidRDefault="002525C6" w:rsidP="00A16D6D">
      <w:pPr>
        <w:pStyle w:val="Heading2"/>
        <w:numPr>
          <w:ilvl w:val="1"/>
          <w:numId w:val="2"/>
        </w:numPr>
      </w:pPr>
      <w:bookmarkStart w:id="10" w:name="_Toc88071507"/>
      <w:r>
        <w:t>Durvis</w:t>
      </w:r>
      <w:bookmarkEnd w:id="10"/>
    </w:p>
    <w:p w14:paraId="420E0FF0" w14:textId="3C9A6FA8" w:rsidR="002525C6" w:rsidRPr="002525C6" w:rsidRDefault="002525C6" w:rsidP="00FB1273">
      <w:r>
        <w:t>Ārdurvju rāmju uzstādīšanas intervāls ir jāaizpilda, lai netiktu sabojātas blakus esošās virsmas. Salona durvju rāmju uzstādīšanas intervāls nav jāpārbauda, ja vien nav noteiktas skaņas izolācijas prasības. Durvju spoguļiem uz virsmas jābūt neskartiem, un tiem nedrīkst būt krāsu variācijas, kas varētu pasliktināt izskatu, bet kokam raksturīgās krāsu variācijas ir atļautas. Iepriekš apstrādātām virsmām jābūt bez traipiem, plaisām vai citiem defektiem. Durvju paneļu pieļaujamais izliekums parasti ir ± 5 mm.</w:t>
      </w:r>
    </w:p>
    <w:p w14:paraId="4316B0D3" w14:textId="02E67262" w:rsidR="000D49D5" w:rsidRDefault="00DA3607" w:rsidP="00E22CCF">
      <w:pPr>
        <w:pStyle w:val="Heading2"/>
        <w:numPr>
          <w:ilvl w:val="1"/>
          <w:numId w:val="2"/>
        </w:numPr>
      </w:pPr>
      <w:bookmarkStart w:id="11" w:name="_Toc88071508"/>
      <w:r>
        <w:t>Moduļa elements</w:t>
      </w:r>
      <w:bookmarkEnd w:id="11"/>
      <w:r>
        <w:t xml:space="preserve"> </w:t>
      </w:r>
    </w:p>
    <w:p w14:paraId="6D3CBB1C" w14:textId="0B0821AF" w:rsidR="00665622" w:rsidRDefault="003C176F" w:rsidP="00FB1273">
      <w:r>
        <w:t>Moduļa elementam jābūt noturīgam pret vērpi un transportēšanu, pabeigtam mājas bloka</w:t>
      </w:r>
      <w:r w:rsidR="00F97154">
        <w:t>m</w:t>
      </w:r>
      <w:r>
        <w:t xml:space="preserve">, tādēļ būvniecības laiks tiek ievērojami saīsināts un būvniecības kvalitāte uzlabota. Moduļi ir gatavi pārvietošanai dzīvokļos, kuru tehnoloģija ir savienota no uzejas ar mājas sistēmu, tāpēc būvlaukumā veicamais darba apjoms tiek samazināts. Un </w:t>
      </w:r>
      <w:r>
        <w:lastRenderedPageBreak/>
        <w:t>vislabākais - četrstāvu daudzdzīvokļu ēka būs gatava, lai tajā ievāktos, sešu mēnešu laikā no būvniecības sākuma. Moduļa elementa kopējais maksimālais laukums ir 46 m² un maksimālais augstums - 3,4 metri.</w:t>
      </w:r>
    </w:p>
    <w:p w14:paraId="1403E2C1" w14:textId="77777777" w:rsidR="00D3318A" w:rsidRPr="003C176F" w:rsidRDefault="00D3318A" w:rsidP="00FB1273"/>
    <w:p w14:paraId="6F916564" w14:textId="3F9DF61C" w:rsidR="002A0D1A" w:rsidRPr="00D3318A" w:rsidRDefault="00665622">
      <w:pPr>
        <w:spacing w:after="0" w:line="240" w:lineRule="auto"/>
        <w:jc w:val="left"/>
      </w:pPr>
      <w:r>
        <w:br w:type="page"/>
      </w:r>
    </w:p>
    <w:p w14:paraId="654DC4AB" w14:textId="21C3B63B" w:rsidR="002A0D1A" w:rsidRDefault="0058147C" w:rsidP="006B2218">
      <w:pPr>
        <w:pStyle w:val="Heading1"/>
      </w:pPr>
      <w:bookmarkStart w:id="12" w:name="_Toc88071509"/>
      <w:r>
        <w:lastRenderedPageBreak/>
        <w:t>I</w:t>
      </w:r>
      <w:r w:rsidR="00321B69">
        <w:t>nformācijas avotu</w:t>
      </w:r>
      <w:r w:rsidR="002A0D1A">
        <w:t xml:space="preserve"> saraksts</w:t>
      </w:r>
      <w:bookmarkEnd w:id="12"/>
    </w:p>
    <w:p w14:paraId="73D93F63" w14:textId="56F049FC" w:rsidR="003C7886" w:rsidRDefault="003C7886" w:rsidP="002A0D1A">
      <w:r>
        <w:t xml:space="preserve">Finland’s Ministry of the Environment website [read 15.11.2020]. Available: </w:t>
      </w:r>
      <w:hyperlink r:id="rId16" w:history="1">
        <w:r>
          <w:rPr>
            <w:rStyle w:val="Hyperlink"/>
          </w:rPr>
          <w:t>https://ym.fi/rakennustuotteet</w:t>
        </w:r>
      </w:hyperlink>
    </w:p>
    <w:p w14:paraId="3FB2A2BB" w14:textId="5B532F92" w:rsidR="002A0D1A" w:rsidRPr="004B296A" w:rsidRDefault="00EF35A3" w:rsidP="002A0D1A">
      <w:r>
        <w:t xml:space="preserve">Energiatehokas Koti website [read 15.11.2020]. Available: </w:t>
      </w:r>
      <w:hyperlink r:id="rId17" w:history="1">
        <w:r>
          <w:rPr>
            <w:rStyle w:val="Hyperlink"/>
          </w:rPr>
          <w:t>https://www.energiatehokaskoti.fi/</w:t>
        </w:r>
      </w:hyperlink>
    </w:p>
    <w:p w14:paraId="4F44DE21" w14:textId="05C63A14" w:rsidR="00EF35A3" w:rsidRPr="00EF35A3" w:rsidRDefault="00EF35A3" w:rsidP="002A0D1A">
      <w:r>
        <w:t xml:space="preserve">Rakennustieto. </w:t>
      </w:r>
      <w:r>
        <w:rPr>
          <w:i/>
        </w:rPr>
        <w:t>Uuden asunnon laatu</w:t>
      </w:r>
      <w:r>
        <w:t>. 2020. Helsinki: Rakennustieto Oy</w:t>
      </w:r>
    </w:p>
    <w:sectPr w:rsidR="00EF35A3" w:rsidRPr="00EF35A3"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D6277" w14:textId="77777777" w:rsidR="00700E2B" w:rsidRDefault="00700E2B" w:rsidP="00D45945">
      <w:pPr>
        <w:spacing w:after="0" w:line="240" w:lineRule="auto"/>
      </w:pPr>
      <w:r>
        <w:rPr>
          <w:lang w:val="fi"/>
        </w:rPr>
        <w:separator/>
      </w:r>
    </w:p>
  </w:endnote>
  <w:endnote w:type="continuationSeparator" w:id="0">
    <w:p w14:paraId="449383C3" w14:textId="77777777" w:rsidR="00700E2B" w:rsidRDefault="00700E2B" w:rsidP="00D45945">
      <w:pPr>
        <w:spacing w:after="0" w:line="240" w:lineRule="auto"/>
      </w:pPr>
      <w:r>
        <w:rPr>
          <w:lang w:val="fi"/>
        </w:rPr>
        <w:continuationSeparator/>
      </w:r>
    </w:p>
  </w:endnote>
  <w:endnote w:type="continuationNotice" w:id="1">
    <w:p w14:paraId="3553A1FF" w14:textId="77777777" w:rsidR="00700E2B" w:rsidRDefault="00700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Noto Sans">
    <w:altName w:val="Calibri"/>
    <w:charset w:val="00"/>
    <w:family w:val="swiss"/>
    <w:pitch w:val="variable"/>
    <w:sig w:usb0="E00002FF" w:usb1="4000001F" w:usb2="0800002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36E36B38" w:rsidR="005F3FB1" w:rsidRDefault="006E20D8">
        <w:pPr>
          <w:pStyle w:val="Footer"/>
          <w:pBdr>
            <w:top w:val="single" w:sz="4" w:space="1" w:color="D9D9D9" w:themeColor="background1" w:themeShade="D9"/>
          </w:pBdr>
          <w:jc w:val="right"/>
        </w:pPr>
        <w:r>
          <w:rPr>
            <w:noProof/>
            <w:lang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58147C">
          <w:rPr>
            <w:noProof/>
          </w:rPr>
          <w:t>7</w:t>
        </w:r>
        <w:r w:rsidR="005F3FB1">
          <w:fldChar w:fldCharType="end"/>
        </w:r>
        <w:r>
          <w:t xml:space="preserve"> | </w:t>
        </w:r>
        <w:r>
          <w:rPr>
            <w:color w:val="7F7F7F" w:themeColor="background1" w:themeShade="7F"/>
          </w:rPr>
          <w:t>Lapa</w:t>
        </w:r>
      </w:p>
    </w:sdtContent>
  </w:sdt>
  <w:p w14:paraId="7B0BF032" w14:textId="637DA65B" w:rsidR="00751121" w:rsidRDefault="006E20D8"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2452CE" w:rsidRDefault="006E20D8" w:rsidP="006E20D8">
    <w:pPr>
      <w:pStyle w:val="Footer"/>
      <w:tabs>
        <w:tab w:val="clear" w:pos="4680"/>
        <w:tab w:val="clear" w:pos="9360"/>
        <w:tab w:val="left" w:pos="6540"/>
      </w:tabs>
    </w:pPr>
    <w:r>
      <w:rPr>
        <w:noProof/>
        <w:lang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636F9" w14:textId="77777777" w:rsidR="00700E2B" w:rsidRDefault="00700E2B" w:rsidP="00D45945">
      <w:pPr>
        <w:spacing w:after="0" w:line="240" w:lineRule="auto"/>
      </w:pPr>
      <w:r>
        <w:rPr>
          <w:lang w:val="fi"/>
        </w:rPr>
        <w:separator/>
      </w:r>
    </w:p>
  </w:footnote>
  <w:footnote w:type="continuationSeparator" w:id="0">
    <w:p w14:paraId="2F735EC7" w14:textId="77777777" w:rsidR="00700E2B" w:rsidRDefault="00700E2B" w:rsidP="00D45945">
      <w:pPr>
        <w:spacing w:after="0" w:line="240" w:lineRule="auto"/>
      </w:pPr>
      <w:r>
        <w:rPr>
          <w:lang w:val="fi"/>
        </w:rPr>
        <w:continuationSeparator/>
      </w:r>
    </w:p>
  </w:footnote>
  <w:footnote w:type="continuationNotice" w:id="1">
    <w:p w14:paraId="5DFE6091" w14:textId="77777777" w:rsidR="00700E2B" w:rsidRDefault="00700E2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86003E" w:rsidRDefault="00D97539" w:rsidP="0002165B">
    <w:pPr>
      <w:pStyle w:val="Header"/>
      <w:tabs>
        <w:tab w:val="left" w:pos="2355"/>
        <w:tab w:val="right" w:pos="8460"/>
      </w:tabs>
      <w:ind w:left="-1418"/>
      <w:jc w:val="left"/>
    </w:pPr>
    <w:r>
      <w:rPr>
        <w:b/>
        <w:noProof/>
        <w:color w:val="538135"/>
        <w:sz w:val="28"/>
        <w:lang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5B2F4D"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60E015"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D30"/>
    <w:multiLevelType w:val="hybridMultilevel"/>
    <w:tmpl w:val="3B9A0A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6F5646"/>
    <w:multiLevelType w:val="multilevel"/>
    <w:tmpl w:val="FBD6FD74"/>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DAC350A"/>
    <w:multiLevelType w:val="hybridMultilevel"/>
    <w:tmpl w:val="7F58CB16"/>
    <w:lvl w:ilvl="0" w:tplc="98765F18">
      <w:start w:val="1"/>
      <w:numFmt w:val="decimal"/>
      <w:pStyle w:val="Heading2"/>
      <w:lvlText w:val="4.%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BCE8C00E"/>
    <w:lvl w:ilvl="0">
      <w:start w:val="1"/>
      <w:numFmt w:val="decimal"/>
      <w:pStyle w:val="Heading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E1700F0"/>
    <w:multiLevelType w:val="hybridMultilevel"/>
    <w:tmpl w:val="5D109F86"/>
    <w:lvl w:ilvl="0" w:tplc="C6B480F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8"/>
  </w:num>
  <w:num w:numId="5">
    <w:abstractNumId w:val="15"/>
  </w:num>
  <w:num w:numId="6">
    <w:abstractNumId w:val="7"/>
  </w:num>
  <w:num w:numId="7">
    <w:abstractNumId w:val="16"/>
  </w:num>
  <w:num w:numId="8">
    <w:abstractNumId w:val="9"/>
  </w:num>
  <w:num w:numId="9">
    <w:abstractNumId w:val="3"/>
  </w:num>
  <w:num w:numId="10">
    <w:abstractNumId w:val="6"/>
  </w:num>
  <w:num w:numId="11">
    <w:abstractNumId w:val="11"/>
  </w:num>
  <w:num w:numId="12">
    <w:abstractNumId w:val="14"/>
  </w:num>
  <w:num w:numId="13">
    <w:abstractNumId w:val="10"/>
    <w:lvlOverride w:ilvl="0">
      <w:startOverride w:val="3"/>
    </w:lvlOverride>
    <w:lvlOverride w:ilvl="1">
      <w:startOverride w:val="2"/>
    </w:lvlOverride>
  </w:num>
  <w:num w:numId="14">
    <w:abstractNumId w:val="4"/>
  </w:num>
  <w:num w:numId="15">
    <w:abstractNumId w:val="2"/>
  </w:num>
  <w:num w:numId="16">
    <w:abstractNumId w:val="12"/>
  </w:num>
  <w:num w:numId="17">
    <w:abstractNumId w:val="1"/>
  </w:num>
  <w:num w:numId="18">
    <w:abstractNumId w:val="17"/>
  </w:num>
  <w:num w:numId="1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150F"/>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792"/>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5AC"/>
    <w:rsid w:val="00194920"/>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07F04"/>
    <w:rsid w:val="002101E7"/>
    <w:rsid w:val="002109E5"/>
    <w:rsid w:val="002110BB"/>
    <w:rsid w:val="00211CC9"/>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568"/>
    <w:rsid w:val="002E4CA3"/>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1B69"/>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629C"/>
    <w:rsid w:val="00377081"/>
    <w:rsid w:val="00380B5A"/>
    <w:rsid w:val="00380C83"/>
    <w:rsid w:val="00381DF1"/>
    <w:rsid w:val="00382413"/>
    <w:rsid w:val="003824BD"/>
    <w:rsid w:val="00384C26"/>
    <w:rsid w:val="00384CA1"/>
    <w:rsid w:val="00385651"/>
    <w:rsid w:val="00385CA7"/>
    <w:rsid w:val="00386D8A"/>
    <w:rsid w:val="00390463"/>
    <w:rsid w:val="0039121F"/>
    <w:rsid w:val="003918A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74F2"/>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121"/>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5CB"/>
    <w:rsid w:val="004A76F2"/>
    <w:rsid w:val="004A7EB3"/>
    <w:rsid w:val="004B2632"/>
    <w:rsid w:val="004B296A"/>
    <w:rsid w:val="004B3B5E"/>
    <w:rsid w:val="004B4085"/>
    <w:rsid w:val="004B5582"/>
    <w:rsid w:val="004C08F4"/>
    <w:rsid w:val="004C2205"/>
    <w:rsid w:val="004C3670"/>
    <w:rsid w:val="004D0771"/>
    <w:rsid w:val="004D0E18"/>
    <w:rsid w:val="004D0FD1"/>
    <w:rsid w:val="004D1012"/>
    <w:rsid w:val="004D2D1B"/>
    <w:rsid w:val="004D490B"/>
    <w:rsid w:val="004D62DE"/>
    <w:rsid w:val="004D6BA7"/>
    <w:rsid w:val="004D6D0C"/>
    <w:rsid w:val="004D79C5"/>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147C"/>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B48"/>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218"/>
    <w:rsid w:val="006B42F3"/>
    <w:rsid w:val="006B4480"/>
    <w:rsid w:val="006B44C3"/>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8F8"/>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0E2B"/>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2486"/>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6676"/>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6BA"/>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A68"/>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447A"/>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22D"/>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58E5"/>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18A"/>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4CE5"/>
    <w:rsid w:val="00D85BE7"/>
    <w:rsid w:val="00D86255"/>
    <w:rsid w:val="00D863EC"/>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11F"/>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97154"/>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CC9"/>
    <w:rsid w:val="00FC69CB"/>
    <w:rsid w:val="00FC7EDE"/>
    <w:rsid w:val="00FD0639"/>
    <w:rsid w:val="00FD07FA"/>
    <w:rsid w:val="00FD1421"/>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562AC"/>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022603"/>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4043DF"/>
    <w:pPr>
      <w:numPr>
        <w:numId w:val="0"/>
      </w:numPr>
    </w:pPr>
  </w:style>
  <w:style w:type="paragraph" w:styleId="TOC2">
    <w:name w:val="toc 2"/>
    <w:basedOn w:val="Normal"/>
    <w:next w:val="Normal"/>
    <w:autoRedefine/>
    <w:uiPriority w:val="39"/>
    <w:unhideWhenUsed/>
    <w:rsid w:val="00DC6CC0"/>
    <w:pPr>
      <w:tabs>
        <w:tab w:val="left" w:pos="1985"/>
        <w:tab w:val="right" w:leader="dot" w:pos="8931"/>
      </w:tabs>
      <w:spacing w:after="100"/>
      <w:ind w:left="2421" w:hanging="720"/>
      <w:jc w:val="left"/>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DC6CC0"/>
    <w:pPr>
      <w:spacing w:after="100"/>
      <w:ind w:left="720" w:hanging="72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346923"/>
    <w:rPr>
      <w:color w:val="605E5C"/>
      <w:shd w:val="clear" w:color="auto" w:fill="E1DFDD"/>
    </w:rPr>
  </w:style>
  <w:style w:type="paragraph" w:styleId="Caption">
    <w:name w:val="caption"/>
    <w:basedOn w:val="Normal"/>
    <w:next w:val="Normal"/>
    <w:uiPriority w:val="35"/>
    <w:unhideWhenUsed/>
    <w:qFormat/>
    <w:rsid w:val="001B2BF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D77DE"/>
    <w:rPr>
      <w:color w:val="954F72" w:themeColor="followedHyperlink"/>
      <w:u w:val="single"/>
    </w:rPr>
  </w:style>
  <w:style w:type="character" w:customStyle="1" w:styleId="UnresolvedMention">
    <w:name w:val="Unresolved Mention"/>
    <w:basedOn w:val="DefaultParagraphFont"/>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iatehokaskoti.fi/" TargetMode="External"/><Relationship Id="rId2" Type="http://schemas.openxmlformats.org/officeDocument/2006/relationships/customXml" Target="../customXml/item2.xml"/><Relationship Id="rId16" Type="http://schemas.openxmlformats.org/officeDocument/2006/relationships/hyperlink" Target="https://ym.fi/rakennustuotte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EAE663-BFD9-4B93-8AF1-083A18B3F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4730</Words>
  <Characters>2697</Characters>
  <Application>Microsoft Office Word</Application>
  <DocSecurity>0</DocSecurity>
  <Lines>22</Lines>
  <Paragraphs>14</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7413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2021-10-21T20:01:00Z</dcterms:created>
  <dcterms:modified xsi:type="dcterms:W3CDTF">2021-11-17T17:58:00Z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