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310F66" w14:textId="6B80F33E" w:rsidR="00C0382D" w:rsidRDefault="00936A17" w:rsidP="00173247">
      <w:r w:rsidRPr="00036C73">
        <w:rPr>
          <w:rFonts w:eastAsia="Calibri" w:cs="Angsana New"/>
          <w:noProof/>
          <w:szCs w:val="24"/>
          <w:lang w:val="fr-FR" w:eastAsia="fr-FR"/>
        </w:rPr>
        <mc:AlternateContent>
          <mc:Choice Requires="wps">
            <w:drawing>
              <wp:anchor distT="0" distB="0" distL="114300" distR="114300" simplePos="0" relativeHeight="251704342" behindDoc="0" locked="0" layoutInCell="1" allowOverlap="1" wp14:anchorId="76DFF7C0" wp14:editId="2A3EBB21">
                <wp:simplePos x="0" y="0"/>
                <wp:positionH relativeFrom="column">
                  <wp:posOffset>-904875</wp:posOffset>
                </wp:positionH>
                <wp:positionV relativeFrom="paragraph">
                  <wp:posOffset>8039100</wp:posOffset>
                </wp:positionV>
                <wp:extent cx="7553325" cy="115252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7553325" cy="1152525"/>
                        </a:xfrm>
                        <a:prstGeom prst="rect">
                          <a:avLst/>
                        </a:prstGeom>
                        <a:solidFill>
                          <a:srgbClr val="548235"/>
                        </a:solidFill>
                        <a:ln w="6350">
                          <a:noFill/>
                        </a:ln>
                      </wps:spPr>
                      <wps:txbx>
                        <w:txbxContent>
                          <w:p w14:paraId="7409C3B7" w14:textId="77777777" w:rsidR="00852413" w:rsidRPr="00A96AD9" w:rsidRDefault="00852413" w:rsidP="00036C73">
                            <w:pPr>
                              <w:widowControl w:val="0"/>
                              <w:autoSpaceDE w:val="0"/>
                              <w:autoSpaceDN w:val="0"/>
                              <w:spacing w:before="234" w:line="240" w:lineRule="auto"/>
                              <w:ind w:left="4675" w:right="4860"/>
                              <w:jc w:val="center"/>
                              <w:rPr>
                                <w:rFonts w:ascii="Noto Sans" w:eastAsia="Noto Sans" w:hAnsi="Noto Sans" w:cs="Noto Sans"/>
                                <w:kern w:val="0"/>
                                <w:sz w:val="32"/>
                                <w:szCs w:val="22"/>
                                <w:lang w:val="el-GR" w:eastAsia="en-US"/>
                              </w:rPr>
                            </w:pPr>
                            <w:r w:rsidRPr="00F7469A">
                              <w:rPr>
                                <w:rFonts w:ascii="Noto Sans" w:eastAsia="Noto Sans" w:hAnsi="Noto Sans" w:cs="Noto Sans"/>
                                <w:color w:val="FFFFFF"/>
                                <w:kern w:val="0"/>
                                <w:sz w:val="32"/>
                                <w:szCs w:val="22"/>
                                <w:lang w:eastAsia="en-US"/>
                              </w:rPr>
                              <w:t>UPWOOD</w:t>
                            </w:r>
                          </w:p>
                          <w:p w14:paraId="2FE84170" w14:textId="2AE30E45" w:rsidR="00B55B42" w:rsidRDefault="00B55B42" w:rsidP="00B55B42">
                            <w:pPr>
                              <w:widowControl w:val="0"/>
                              <w:autoSpaceDE w:val="0"/>
                              <w:autoSpaceDN w:val="0"/>
                              <w:spacing w:line="240" w:lineRule="auto"/>
                              <w:ind w:right="680"/>
                              <w:jc w:val="center"/>
                              <w:rPr>
                                <w:rFonts w:ascii="Noto Sans" w:eastAsia="Noto Sans" w:hAnsi="Noto Sans" w:cs="Noto Sans"/>
                                <w:color w:val="FFFFFF"/>
                                <w:kern w:val="0"/>
                                <w:sz w:val="32"/>
                                <w:szCs w:val="22"/>
                                <w:lang w:val="el-GR" w:eastAsia="en-US"/>
                              </w:rPr>
                            </w:pPr>
                            <w:r>
                              <w:rPr>
                                <w:rFonts w:ascii="Noto Sans" w:eastAsia="Noto Sans" w:hAnsi="Noto Sans" w:cs="Noto Sans"/>
                                <w:color w:val="FFFFFF"/>
                                <w:kern w:val="0"/>
                                <w:sz w:val="32"/>
                                <w:szCs w:val="22"/>
                                <w:lang w:val="el-GR" w:eastAsia="en-US"/>
                              </w:rPr>
                              <w:t>Βελτίωση δεξιοτήτων των τεχνιτών, οικοδομικών εργασιών, στις μεθόδους ξύλινων κατασκευών για ενεργειακά κτήρια</w:t>
                            </w:r>
                          </w:p>
                          <w:p w14:paraId="7C2338C8" w14:textId="77777777" w:rsidR="00B55B42" w:rsidRDefault="00B55B42" w:rsidP="00B55B42">
                            <w:pPr>
                              <w:spacing w:line="240" w:lineRule="auto"/>
                              <w:jc w:val="center"/>
                              <w:rPr>
                                <w:sz w:val="20"/>
                                <w:lang w:val="el-GR"/>
                              </w:rPr>
                            </w:pPr>
                          </w:p>
                          <w:p w14:paraId="786C9595"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B37C1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18ABC3FD"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108A87B8"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2D856A46" w14:textId="77777777" w:rsidR="00852413" w:rsidRDefault="00852413" w:rsidP="00036C73"/>
                          <w:p w14:paraId="724ABD65"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850ADD9" w14:textId="77777777" w:rsidR="00852413" w:rsidRDefault="00852413" w:rsidP="00036C73"/>
                          <w:p w14:paraId="0A2A35E0"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10619643"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ACE518C"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281B2D18" w14:textId="77777777" w:rsidR="00852413" w:rsidRDefault="00852413" w:rsidP="00036C73"/>
                          <w:p w14:paraId="359DC544"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00A5897D" w14:textId="77777777" w:rsidR="00852413" w:rsidRDefault="00852413" w:rsidP="00036C73"/>
                          <w:p w14:paraId="69983455"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F1C9C5D"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57A767E9"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4C4A4477" w14:textId="77777777" w:rsidR="00852413" w:rsidRDefault="00852413" w:rsidP="00036C73"/>
                          <w:p w14:paraId="58315582"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77AA329E" w14:textId="77777777" w:rsidR="00852413" w:rsidRDefault="00852413" w:rsidP="00036C73"/>
                          <w:p w14:paraId="5764C1CC"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F6B8640"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6B0A289A"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7FC49699" w14:textId="77777777" w:rsidR="00852413" w:rsidRDefault="00852413" w:rsidP="00036C73"/>
                          <w:p w14:paraId="33D2791F"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C7D78BF" w14:textId="77777777" w:rsidR="00852413" w:rsidRDefault="00852413" w:rsidP="00036C73"/>
                          <w:p w14:paraId="648E1319"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97F8C8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6D3E3CAD"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07AAB6CE" w14:textId="77777777" w:rsidR="00852413" w:rsidRDefault="00852413" w:rsidP="00036C73"/>
                          <w:p w14:paraId="3B33BD5A"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AF3E83B" w14:textId="77777777" w:rsidR="00852413" w:rsidRDefault="00852413" w:rsidP="00036C73"/>
                          <w:p w14:paraId="0A2104AA"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2FBCB07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4C9D236"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7D9268C9" w14:textId="77777777" w:rsidR="00852413" w:rsidRDefault="00852413" w:rsidP="00036C73"/>
                          <w:p w14:paraId="74CADAEE"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53DDCAA" w14:textId="77777777" w:rsidR="00852413" w:rsidRDefault="00852413" w:rsidP="00036C73"/>
                          <w:p w14:paraId="51473781"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4293039"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B2BC4D0"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DFF7C0" id="_x0000_t202" coordsize="21600,21600" o:spt="202" path="m,l,21600r21600,l21600,xe">
                <v:stroke joinstyle="miter"/>
                <v:path gradientshapeok="t" o:connecttype="rect"/>
              </v:shapetype>
              <v:shape id="Text Box 33" o:spid="_x0000_s1026" type="#_x0000_t202" style="position:absolute;left:0;text-align:left;margin-left:-71.25pt;margin-top:633pt;width:594.75pt;height:90.75pt;z-index:2517043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Q4TRQIAAH0EAAAOAAAAZHJzL2Uyb0RvYy54bWysVFFv2jAQfp+0/2D5fYQkpO0iQsWomCah&#10;thJMfTaOQyI5Ps82JOzX7+yElnV7miYkc747f/Z9313m930ryUkY24AqaDyZUiIUh7JRh4J+360/&#10;3VFiHVMlk6BEQc/C0vvFxw/zTucigRpkKQxBEGXzThe0dk7nUWR5LVpmJ6CFwmAFpmUOt+YQlYZ1&#10;iN7KKJlOb6IOTKkNcGEteh+GIF0E/KoS3D1VlRWOyILi21xYTVj3fo0Wc5YfDNN1w8dnsH94Rcsa&#10;hZe+Qj0wx8jRNH9AtQ03YKFyEw5tBFXVcBFqwGri6btqtjXTItSC5Fj9SpP9f7D88fRsSFMWNE0p&#10;UaxFjXaid+QL9ARdyE+nbY5pW42Jrkc/6nzxW3T6svvKtP4fCyIYR6bPr+x6NI7O2yxL0ySjhGMs&#10;jrMEfx4nejuujXVfBbTEGwU1KF9glZ021g2plxR/mwXZlOtGyrAxh/1KGnJiKHU2u0vSC/pvaVKR&#10;rqA3aTYNyAr8+QFaKnyMr3aoyluu3/cjBXsoz8iAgaGHrObrBl+5YdY9M4NNg0XjILgnXCoJeAmM&#10;FiU1mJ9/8/t81BKjlHTYhAW1P47MCErkN4Uqf45nM9+1YTPLbhPcmOvI/jqiju0KsPgYR07zYPp8&#10;Jy9mZaB9wXlZ+lsxxBTHuwvqLubKDaOB88bFchmSsE81cxu11dxDe6q9Brv+hRk9CuVQ40e4tCvL&#10;3+k15PqTCpZHB1UTxPQED6yOvGOPh3YY59EP0fU+ZL19NRa/AAAA//8DAFBLAwQUAAYACAAAACEA&#10;zqPeo+MAAAAPAQAADwAAAGRycy9kb3ducmV2LnhtbEyPT0vDQBDF74LfYRnBW7tp2KQSsykiCIqI&#10;WAU9TrNrEt0/IbtN0n76Tk96e8N7vPm9cjNbw0Y9hM47CatlAky72qvONRI+3h8WN8BCRKfQeKcl&#10;HHSATXV5UWKh/OTe9LiNDaMSFwqU0MbYF5yHutUWw9L32pH37QeLkc6h4WrAicqt4WmS5Nxi5+hD&#10;i72+b3X9u91bCVZkjz9PY3PA7Pj8Yj7Tr2l+9VJeX813t8CinuNfGM74hA4VMe383qnAjITFSqQZ&#10;ZclJ85xmnTOJWJPakRJinQGvSv5/R3UCAAD//wMAUEsBAi0AFAAGAAgAAAAhALaDOJL+AAAA4QEA&#10;ABMAAAAAAAAAAAAAAAAAAAAAAFtDb250ZW50X1R5cGVzXS54bWxQSwECLQAUAAYACAAAACEAOP0h&#10;/9YAAACUAQAACwAAAAAAAAAAAAAAAAAvAQAAX3JlbHMvLnJlbHNQSwECLQAUAAYACAAAACEAAdkO&#10;E0UCAAB9BAAADgAAAAAAAAAAAAAAAAAuAgAAZHJzL2Uyb0RvYy54bWxQSwECLQAUAAYACAAAACEA&#10;zqPeo+MAAAAPAQAADwAAAAAAAAAAAAAAAACfBAAAZHJzL2Rvd25yZXYueG1sUEsFBgAAAAAEAAQA&#10;8wAAAK8FAAAAAA==&#10;" fillcolor="#548235" stroked="f" strokeweight=".5pt">
                <v:textbox>
                  <w:txbxContent>
                    <w:p w14:paraId="7409C3B7" w14:textId="77777777" w:rsidR="00852413" w:rsidRPr="00A96AD9" w:rsidRDefault="00852413" w:rsidP="00036C73">
                      <w:pPr>
                        <w:widowControl w:val="0"/>
                        <w:autoSpaceDE w:val="0"/>
                        <w:autoSpaceDN w:val="0"/>
                        <w:spacing w:before="234" w:line="240" w:lineRule="auto"/>
                        <w:ind w:left="4675" w:right="4860"/>
                        <w:jc w:val="center"/>
                        <w:rPr>
                          <w:rFonts w:ascii="Noto Sans" w:eastAsia="Noto Sans" w:hAnsi="Noto Sans" w:cs="Noto Sans"/>
                          <w:kern w:val="0"/>
                          <w:sz w:val="32"/>
                          <w:szCs w:val="22"/>
                          <w:lang w:val="el-GR" w:eastAsia="en-US"/>
                        </w:rPr>
                      </w:pPr>
                      <w:r w:rsidRPr="00F7469A">
                        <w:rPr>
                          <w:rFonts w:ascii="Noto Sans" w:eastAsia="Noto Sans" w:hAnsi="Noto Sans" w:cs="Noto Sans"/>
                          <w:color w:val="FFFFFF"/>
                          <w:kern w:val="0"/>
                          <w:sz w:val="32"/>
                          <w:szCs w:val="22"/>
                          <w:lang w:eastAsia="en-US"/>
                        </w:rPr>
                        <w:t>UPWOOD</w:t>
                      </w:r>
                    </w:p>
                    <w:p w14:paraId="2FE84170" w14:textId="2AE30E45" w:rsidR="00B55B42" w:rsidRDefault="00B55B42" w:rsidP="00B55B42">
                      <w:pPr>
                        <w:widowControl w:val="0"/>
                        <w:autoSpaceDE w:val="0"/>
                        <w:autoSpaceDN w:val="0"/>
                        <w:spacing w:line="240" w:lineRule="auto"/>
                        <w:ind w:right="680"/>
                        <w:jc w:val="center"/>
                        <w:rPr>
                          <w:rFonts w:ascii="Noto Sans" w:eastAsia="Noto Sans" w:hAnsi="Noto Sans" w:cs="Noto Sans"/>
                          <w:color w:val="FFFFFF"/>
                          <w:kern w:val="0"/>
                          <w:sz w:val="32"/>
                          <w:szCs w:val="22"/>
                          <w:lang w:val="el-GR" w:eastAsia="en-US"/>
                        </w:rPr>
                      </w:pPr>
                      <w:r>
                        <w:rPr>
                          <w:rFonts w:ascii="Noto Sans" w:eastAsia="Noto Sans" w:hAnsi="Noto Sans" w:cs="Noto Sans"/>
                          <w:color w:val="FFFFFF"/>
                          <w:kern w:val="0"/>
                          <w:sz w:val="32"/>
                          <w:szCs w:val="22"/>
                          <w:lang w:val="el-GR" w:eastAsia="en-US"/>
                        </w:rPr>
                        <w:t>Βελτίωση δεξιοτήτων των τεχνιτών, οικοδομικών εργασιών, στις μεθόδους ξύλινων κατασκευών για ενεργειακά κτήρια</w:t>
                      </w:r>
                    </w:p>
                    <w:p w14:paraId="7C2338C8" w14:textId="77777777" w:rsidR="00B55B42" w:rsidRDefault="00B55B42" w:rsidP="00B55B42">
                      <w:pPr>
                        <w:spacing w:line="240" w:lineRule="auto"/>
                        <w:jc w:val="center"/>
                        <w:rPr>
                          <w:sz w:val="20"/>
                          <w:lang w:val="el-GR"/>
                        </w:rPr>
                      </w:pPr>
                    </w:p>
                    <w:p w14:paraId="786C9595"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B37C1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18ABC3FD"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108A87B8"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2D856A46" w14:textId="77777777" w:rsidR="00852413" w:rsidRDefault="00852413" w:rsidP="00036C73"/>
                    <w:p w14:paraId="724ABD65"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850ADD9" w14:textId="77777777" w:rsidR="00852413" w:rsidRDefault="00852413" w:rsidP="00036C73"/>
                    <w:p w14:paraId="0A2A35E0"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10619643"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ACE518C"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281B2D18" w14:textId="77777777" w:rsidR="00852413" w:rsidRDefault="00852413" w:rsidP="00036C73"/>
                    <w:p w14:paraId="359DC544"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00A5897D" w14:textId="77777777" w:rsidR="00852413" w:rsidRDefault="00852413" w:rsidP="00036C73"/>
                    <w:p w14:paraId="69983455"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F1C9C5D"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57A767E9"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4C4A4477" w14:textId="77777777" w:rsidR="00852413" w:rsidRDefault="00852413" w:rsidP="00036C73"/>
                    <w:p w14:paraId="58315582"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77AA329E" w14:textId="77777777" w:rsidR="00852413" w:rsidRDefault="00852413" w:rsidP="00036C73"/>
                    <w:p w14:paraId="5764C1CC"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F6B8640"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6B0A289A"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7FC49699" w14:textId="77777777" w:rsidR="00852413" w:rsidRDefault="00852413" w:rsidP="00036C73"/>
                    <w:p w14:paraId="33D2791F"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C7D78BF" w14:textId="77777777" w:rsidR="00852413" w:rsidRDefault="00852413" w:rsidP="00036C73"/>
                    <w:p w14:paraId="648E1319"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97F8C8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6D3E3CAD"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07AAB6CE" w14:textId="77777777" w:rsidR="00852413" w:rsidRDefault="00852413" w:rsidP="00036C73"/>
                    <w:p w14:paraId="3B33BD5A"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AF3E83B" w14:textId="77777777" w:rsidR="00852413" w:rsidRDefault="00852413" w:rsidP="00036C73"/>
                    <w:p w14:paraId="0A2104AA"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2FBCB07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4C9D236"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7D9268C9" w14:textId="77777777" w:rsidR="00852413" w:rsidRDefault="00852413" w:rsidP="00036C73"/>
                    <w:p w14:paraId="74CADAEE"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53DDCAA" w14:textId="77777777" w:rsidR="00852413" w:rsidRDefault="00852413" w:rsidP="00036C73"/>
                    <w:p w14:paraId="51473781"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4293039"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B2BC4D0"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txbxContent>
                </v:textbox>
              </v:shape>
            </w:pict>
          </mc:Fallback>
        </mc:AlternateContent>
      </w:r>
      <w:r w:rsidRPr="00036C73">
        <w:rPr>
          <w:rFonts w:eastAsia="Noto Sans" w:cs="Noto Sans"/>
          <w:noProof/>
          <w:kern w:val="0"/>
          <w:szCs w:val="24"/>
          <w:lang w:val="fr-FR" w:eastAsia="fr-FR"/>
        </w:rPr>
        <mc:AlternateContent>
          <mc:Choice Requires="wps">
            <w:drawing>
              <wp:anchor distT="0" distB="0" distL="114300" distR="114300" simplePos="0" relativeHeight="251706390" behindDoc="0" locked="0" layoutInCell="1" allowOverlap="1" wp14:anchorId="17D24422" wp14:editId="257D09C7">
                <wp:simplePos x="0" y="0"/>
                <wp:positionH relativeFrom="column">
                  <wp:posOffset>-923925</wp:posOffset>
                </wp:positionH>
                <wp:positionV relativeFrom="paragraph">
                  <wp:posOffset>5695951</wp:posOffset>
                </wp:positionV>
                <wp:extent cx="7625715" cy="23431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625715" cy="2343150"/>
                        </a:xfrm>
                        <a:prstGeom prst="rect">
                          <a:avLst/>
                        </a:prstGeom>
                        <a:solidFill>
                          <a:srgbClr val="A1785B"/>
                        </a:solidFill>
                        <a:ln w="6350">
                          <a:noFill/>
                        </a:ln>
                      </wps:spPr>
                      <wps:txbx>
                        <w:txbxContent>
                          <w:p w14:paraId="17961C1C" w14:textId="363FB69E" w:rsidR="00C04614" w:rsidRPr="00A96AD9" w:rsidRDefault="00A96AD9" w:rsidP="00C04614">
                            <w:pPr>
                              <w:spacing w:before="240" w:after="0" w:line="276" w:lineRule="auto"/>
                              <w:jc w:val="center"/>
                              <w:rPr>
                                <w:rFonts w:asciiTheme="minorHAnsi" w:eastAsia="Noto Sans" w:hAnsiTheme="minorHAnsi" w:cs="Noto Sans"/>
                                <w:b/>
                                <w:bCs/>
                                <w:color w:val="FFFFFF"/>
                                <w:kern w:val="0"/>
                                <w:sz w:val="56"/>
                                <w:szCs w:val="56"/>
                                <w:lang w:val="el-GR" w:eastAsia="en-US"/>
                              </w:rPr>
                            </w:pPr>
                            <w:bookmarkStart w:id="0" w:name="_Toc56179379"/>
                            <w:bookmarkStart w:id="1" w:name="_Toc56179417"/>
                            <w:r>
                              <w:rPr>
                                <w:rFonts w:ascii="Noto Sans" w:eastAsia="Noto Sans" w:hAnsi="Noto Sans" w:cs="Noto Sans"/>
                                <w:b/>
                                <w:bCs/>
                                <w:color w:val="FFFFFF"/>
                                <w:kern w:val="0"/>
                                <w:sz w:val="56"/>
                                <w:szCs w:val="56"/>
                                <w:lang w:val="el-GR" w:eastAsia="en-US"/>
                              </w:rPr>
                              <w:t>ΕΚΠΑΙΔΕΥΤΙΚΟ ΥΛΙΚΟ</w:t>
                            </w:r>
                            <w:bookmarkStart w:id="2" w:name="_GoBack"/>
                            <w:bookmarkEnd w:id="2"/>
                          </w:p>
                          <w:bookmarkEnd w:id="0"/>
                          <w:bookmarkEnd w:id="1"/>
                          <w:p w14:paraId="180C1B89" w14:textId="5ADA9EBF" w:rsidR="00C04614" w:rsidRPr="007C1CEF" w:rsidRDefault="00E37EC3" w:rsidP="00C04614">
                            <w:pPr>
                              <w:jc w:val="center"/>
                              <w:rPr>
                                <w:b/>
                                <w:bCs/>
                                <w:sz w:val="40"/>
                                <w:szCs w:val="40"/>
                                <w:lang w:val="el-GR" w:eastAsia="en-US"/>
                              </w:rPr>
                            </w:pPr>
                            <w:r>
                              <w:rPr>
                                <w:color w:val="FFFFFF" w:themeColor="background1"/>
                                <w:sz w:val="40"/>
                                <w:szCs w:val="40"/>
                                <w:lang w:val="el-GR" w:eastAsia="en-US"/>
                              </w:rPr>
                              <w:t>Μαθησια</w:t>
                            </w:r>
                            <w:r w:rsidR="00C04614">
                              <w:rPr>
                                <w:color w:val="FFFFFF" w:themeColor="background1"/>
                                <w:sz w:val="40"/>
                                <w:szCs w:val="40"/>
                                <w:lang w:val="el-GR" w:eastAsia="en-US"/>
                              </w:rPr>
                              <w:t>κή</w:t>
                            </w:r>
                            <w:r w:rsidR="00C04614" w:rsidRPr="007C1CEF">
                              <w:rPr>
                                <w:color w:val="FFFFFF" w:themeColor="background1"/>
                                <w:sz w:val="40"/>
                                <w:szCs w:val="40"/>
                                <w:lang w:val="el-GR" w:eastAsia="en-US"/>
                              </w:rPr>
                              <w:t xml:space="preserve"> </w:t>
                            </w:r>
                            <w:r w:rsidR="00C04614">
                              <w:rPr>
                                <w:color w:val="FFFFFF" w:themeColor="background1"/>
                                <w:sz w:val="40"/>
                                <w:szCs w:val="40"/>
                                <w:lang w:val="el-GR" w:eastAsia="en-US"/>
                              </w:rPr>
                              <w:t>Ενότητα</w:t>
                            </w:r>
                            <w:r w:rsidR="00C04614" w:rsidRPr="007C1CEF">
                              <w:rPr>
                                <w:color w:val="FFFFFF" w:themeColor="background1"/>
                                <w:sz w:val="40"/>
                                <w:szCs w:val="40"/>
                                <w:lang w:val="el-GR" w:eastAsia="en-US"/>
                              </w:rPr>
                              <w:t xml:space="preserve"> 3</w:t>
                            </w:r>
                          </w:p>
                          <w:p w14:paraId="3AC3753C" w14:textId="13BD421E" w:rsidR="00852413" w:rsidRPr="00B81C82" w:rsidRDefault="00C04614" w:rsidP="00C04614">
                            <w:pPr>
                              <w:spacing w:after="0" w:line="276" w:lineRule="auto"/>
                              <w:ind w:right="92"/>
                              <w:jc w:val="center"/>
                              <w:rPr>
                                <w:rFonts w:ascii="Noto Sans" w:eastAsia="Noto Sans" w:hAnsi="Noto Sans" w:cs="Noto Sans"/>
                                <w:b/>
                                <w:bCs/>
                                <w:color w:val="FFFFFF"/>
                                <w:spacing w:val="16"/>
                                <w:sz w:val="48"/>
                                <w:szCs w:val="48"/>
                              </w:rPr>
                            </w:pPr>
                            <w:r w:rsidRPr="00C04614">
                              <w:rPr>
                                <w:rFonts w:asciiTheme="minorHAnsi" w:eastAsia="Noto Sans" w:hAnsiTheme="minorHAnsi" w:cs="Noto Sans"/>
                                <w:color w:val="FFFFFF"/>
                                <w:spacing w:val="16"/>
                                <w:sz w:val="40"/>
                                <w:szCs w:val="40"/>
                                <w:lang w:val="el-GR"/>
                              </w:rPr>
                              <w:t>Μάθημα</w:t>
                            </w:r>
                            <w:r w:rsidR="00852413" w:rsidRPr="00C04614">
                              <w:rPr>
                                <w:rFonts w:ascii="Noto Sans" w:eastAsia="Noto Sans" w:hAnsi="Noto Sans" w:cs="Noto Sans"/>
                                <w:color w:val="FFFFFF"/>
                                <w:spacing w:val="16"/>
                                <w:sz w:val="40"/>
                                <w:szCs w:val="40"/>
                                <w:lang w:val="en-US"/>
                              </w:rPr>
                              <w:t xml:space="preserve"> </w:t>
                            </w:r>
                            <w:r w:rsidR="00914538" w:rsidRPr="00C04614">
                              <w:rPr>
                                <w:rFonts w:ascii="Noto Sans" w:eastAsia="Noto Sans" w:hAnsi="Noto Sans" w:cs="Noto Sans"/>
                                <w:b/>
                                <w:bCs/>
                                <w:color w:val="FFFFFF"/>
                                <w:spacing w:val="16"/>
                                <w:sz w:val="40"/>
                                <w:szCs w:val="40"/>
                                <w:lang w:val="en-US"/>
                              </w:rPr>
                              <w:t>6</w:t>
                            </w:r>
                            <w:r w:rsidRPr="00C04614">
                              <w:rPr>
                                <w:rFonts w:ascii="Noto Sans" w:eastAsia="Noto Sans" w:hAnsi="Noto Sans" w:cs="Noto Sans"/>
                                <w:color w:val="FFFFFF"/>
                                <w:spacing w:val="16"/>
                                <w:sz w:val="40"/>
                                <w:szCs w:val="40"/>
                                <w:lang w:val="en-US"/>
                              </w:rPr>
                              <w:t>:</w:t>
                            </w:r>
                            <w:r w:rsidR="00722BB4">
                              <w:rPr>
                                <w:rFonts w:asciiTheme="minorHAnsi" w:eastAsia="Noto Sans" w:hAnsiTheme="minorHAnsi" w:cs="Noto Sans"/>
                                <w:color w:val="FFFFFF"/>
                                <w:spacing w:val="16"/>
                                <w:sz w:val="40"/>
                                <w:szCs w:val="40"/>
                                <w:lang w:val="el-GR"/>
                              </w:rPr>
                              <w:t xml:space="preserve"> </w:t>
                            </w:r>
                            <w:r w:rsidRPr="00C04614">
                              <w:rPr>
                                <w:rStyle w:val="tlid-translation"/>
                                <w:rFonts w:ascii="Noto Sans" w:hAnsi="Noto Sans" w:cs="Times New Roman"/>
                                <w:color w:val="FFFFFF"/>
                                <w:sz w:val="40"/>
                                <w:szCs w:val="40"/>
                              </w:rPr>
                              <w:t>Λύσεις πυρασφάλειας και προστασίας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24422" id="Text Box 34" o:spid="_x0000_s1027" type="#_x0000_t202" style="position:absolute;left:0;text-align:left;margin-left:-72.75pt;margin-top:448.5pt;width:600.45pt;height:184.5pt;z-index:251706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2SgIAAIQEAAAOAAAAZHJzL2Uyb0RvYy54bWysVE1v2zAMvQ/YfxB0Xx3no2mDOEWaosOA&#10;oi3QDj0rspwYkEVNUmJ3v35PcpJ23U7DLjJFPvHjkfT8qms02yvnazIFz88GnCkjqazNpuDfn2+/&#10;XHDmgzCl0GRUwV+V51eLz5/mrZ2pIW1Jl8oxODF+1tqCb0Owsyzzcqsa4c/IKgNjRa4RAVe3yUon&#10;WnhvdDYcDM6zllxpHUnlPbQ3vZEvkv+qUjI8VJVXgemCI7eQTpfOdTyzxVzMNk7YbS0PaYh/yKIR&#10;tUHQk6sbEQTbufoPV00tHXmqwpmkJqOqqqVKNaCafPChmqetsCrVAnK8PdHk/59beb9/dKwuCz4a&#10;c2ZEgx49qy6wa+oYVOCntX4G2JMFMHTQo89HvYcylt1VrolfFMRgB9OvJ3ajNwnl9Hw4meYTziRs&#10;w9F4lE8S/9nbc+t8+KqoYVEouEP7Eqtif+cDUgH0CInRPOm6vK21The3Wa+0Y3uBVi/z6cXkOmaJ&#10;J7/BtGFtwc9HiB1fGYrve5w2gMdq+6qiFLp1l9g5Vbym8hVEOOpHyVt5WyPZO+HDo3CYHdSOfQgP&#10;OCpNiEUHibMtuZ9/00c8WgorZy1mseD+x044xZn+ZtDsy3w8jsObLuPJdIiLe29Zv7eYXbMicJBj&#10;86xMYsQHfRQrR80L1mYZo8IkjETsgoejuAr9hmDtpFouEwjjakW4M09WRteRu9iK5+5FOHvoV0Cr&#10;7+k4tWL2oW09tmd9uQtU1amnkeee1QP9GPXUt8Naxl16f0+ot5/H4hcAAAD//wMAUEsDBBQABgAI&#10;AAAAIQAOeBwT4wAAAA4BAAAPAAAAZHJzL2Rvd25yZXYueG1sTI/BbsIwDIbvk/YOkSftBgmIdFCa&#10;oolphyFNaIzDjqHx2mqNUzUpZG+/cBo3W/70+/uLTbQdO+PgW0cKZlMBDKlypqVawfHzdbIE5oMm&#10;oztHqOAXPWzK+7tC58Zd6APPh1CzFEI+1wqaEPqcc181aLWfuh4p3b7dYHVI61BzM+hLCrcdnwuR&#10;catbSh8a3eO2wernMFoF+z2G+mV3FP1bFndxlG58334p9fgQn9fAAsbwD8NVP6lDmZxObiTjWadg&#10;MltImVgFy9VTanVFhJQLYKc0zbNMAC8Lfluj/AMAAP//AwBQSwECLQAUAAYACAAAACEAtoM4kv4A&#10;AADhAQAAEwAAAAAAAAAAAAAAAAAAAAAAW0NvbnRlbnRfVHlwZXNdLnhtbFBLAQItABQABgAIAAAA&#10;IQA4/SH/1gAAAJQBAAALAAAAAAAAAAAAAAAAAC8BAABfcmVscy8ucmVsc1BLAQItABQABgAIAAAA&#10;IQBJr/72SgIAAIQEAAAOAAAAAAAAAAAAAAAAAC4CAABkcnMvZTJvRG9jLnhtbFBLAQItABQABgAI&#10;AAAAIQAOeBwT4wAAAA4BAAAPAAAAAAAAAAAAAAAAAKQEAABkcnMvZG93bnJldi54bWxQSwUGAAAA&#10;AAQABADzAAAAtAUAAAAA&#10;" fillcolor="#a1785b" stroked="f" strokeweight=".5pt">
                <v:textbox>
                  <w:txbxContent>
                    <w:p w14:paraId="17961C1C" w14:textId="363FB69E" w:rsidR="00C04614" w:rsidRPr="00A96AD9" w:rsidRDefault="00A96AD9" w:rsidP="00C04614">
                      <w:pPr>
                        <w:spacing w:before="240" w:after="0" w:line="276" w:lineRule="auto"/>
                        <w:jc w:val="center"/>
                        <w:rPr>
                          <w:rFonts w:asciiTheme="minorHAnsi" w:eastAsia="Noto Sans" w:hAnsiTheme="minorHAnsi" w:cs="Noto Sans"/>
                          <w:b/>
                          <w:bCs/>
                          <w:color w:val="FFFFFF"/>
                          <w:kern w:val="0"/>
                          <w:sz w:val="56"/>
                          <w:szCs w:val="56"/>
                          <w:lang w:val="el-GR" w:eastAsia="en-US"/>
                        </w:rPr>
                      </w:pPr>
                      <w:bookmarkStart w:id="3" w:name="_Toc56179379"/>
                      <w:bookmarkStart w:id="4" w:name="_Toc56179417"/>
                      <w:r>
                        <w:rPr>
                          <w:rFonts w:ascii="Noto Sans" w:eastAsia="Noto Sans" w:hAnsi="Noto Sans" w:cs="Noto Sans"/>
                          <w:b/>
                          <w:bCs/>
                          <w:color w:val="FFFFFF"/>
                          <w:kern w:val="0"/>
                          <w:sz w:val="56"/>
                          <w:szCs w:val="56"/>
                          <w:lang w:val="el-GR" w:eastAsia="en-US"/>
                        </w:rPr>
                        <w:t>ΕΚΠΑΙΔΕΥΤΙΚΟ ΥΛΙΚΟ</w:t>
                      </w:r>
                      <w:bookmarkStart w:id="5" w:name="_GoBack"/>
                      <w:bookmarkEnd w:id="5"/>
                    </w:p>
                    <w:bookmarkEnd w:id="3"/>
                    <w:bookmarkEnd w:id="4"/>
                    <w:p w14:paraId="180C1B89" w14:textId="5ADA9EBF" w:rsidR="00C04614" w:rsidRPr="007C1CEF" w:rsidRDefault="00E37EC3" w:rsidP="00C04614">
                      <w:pPr>
                        <w:jc w:val="center"/>
                        <w:rPr>
                          <w:b/>
                          <w:bCs/>
                          <w:sz w:val="40"/>
                          <w:szCs w:val="40"/>
                          <w:lang w:val="el-GR" w:eastAsia="en-US"/>
                        </w:rPr>
                      </w:pPr>
                      <w:r>
                        <w:rPr>
                          <w:color w:val="FFFFFF" w:themeColor="background1"/>
                          <w:sz w:val="40"/>
                          <w:szCs w:val="40"/>
                          <w:lang w:val="el-GR" w:eastAsia="en-US"/>
                        </w:rPr>
                        <w:t>Μαθησια</w:t>
                      </w:r>
                      <w:r w:rsidR="00C04614">
                        <w:rPr>
                          <w:color w:val="FFFFFF" w:themeColor="background1"/>
                          <w:sz w:val="40"/>
                          <w:szCs w:val="40"/>
                          <w:lang w:val="el-GR" w:eastAsia="en-US"/>
                        </w:rPr>
                        <w:t>κή</w:t>
                      </w:r>
                      <w:r w:rsidR="00C04614" w:rsidRPr="007C1CEF">
                        <w:rPr>
                          <w:color w:val="FFFFFF" w:themeColor="background1"/>
                          <w:sz w:val="40"/>
                          <w:szCs w:val="40"/>
                          <w:lang w:val="el-GR" w:eastAsia="en-US"/>
                        </w:rPr>
                        <w:t xml:space="preserve"> </w:t>
                      </w:r>
                      <w:r w:rsidR="00C04614">
                        <w:rPr>
                          <w:color w:val="FFFFFF" w:themeColor="background1"/>
                          <w:sz w:val="40"/>
                          <w:szCs w:val="40"/>
                          <w:lang w:val="el-GR" w:eastAsia="en-US"/>
                        </w:rPr>
                        <w:t>Ενότητα</w:t>
                      </w:r>
                      <w:r w:rsidR="00C04614" w:rsidRPr="007C1CEF">
                        <w:rPr>
                          <w:color w:val="FFFFFF" w:themeColor="background1"/>
                          <w:sz w:val="40"/>
                          <w:szCs w:val="40"/>
                          <w:lang w:val="el-GR" w:eastAsia="en-US"/>
                        </w:rPr>
                        <w:t xml:space="preserve"> 3</w:t>
                      </w:r>
                    </w:p>
                    <w:p w14:paraId="3AC3753C" w14:textId="13BD421E" w:rsidR="00852413" w:rsidRPr="00B81C82" w:rsidRDefault="00C04614" w:rsidP="00C04614">
                      <w:pPr>
                        <w:spacing w:after="0" w:line="276" w:lineRule="auto"/>
                        <w:ind w:right="92"/>
                        <w:jc w:val="center"/>
                        <w:rPr>
                          <w:rFonts w:ascii="Noto Sans" w:eastAsia="Noto Sans" w:hAnsi="Noto Sans" w:cs="Noto Sans"/>
                          <w:b/>
                          <w:bCs/>
                          <w:color w:val="FFFFFF"/>
                          <w:spacing w:val="16"/>
                          <w:sz w:val="48"/>
                          <w:szCs w:val="48"/>
                        </w:rPr>
                      </w:pPr>
                      <w:r w:rsidRPr="00C04614">
                        <w:rPr>
                          <w:rFonts w:asciiTheme="minorHAnsi" w:eastAsia="Noto Sans" w:hAnsiTheme="minorHAnsi" w:cs="Noto Sans"/>
                          <w:color w:val="FFFFFF"/>
                          <w:spacing w:val="16"/>
                          <w:sz w:val="40"/>
                          <w:szCs w:val="40"/>
                          <w:lang w:val="el-GR"/>
                        </w:rPr>
                        <w:t>Μάθημα</w:t>
                      </w:r>
                      <w:r w:rsidR="00852413" w:rsidRPr="00C04614">
                        <w:rPr>
                          <w:rFonts w:ascii="Noto Sans" w:eastAsia="Noto Sans" w:hAnsi="Noto Sans" w:cs="Noto Sans"/>
                          <w:color w:val="FFFFFF"/>
                          <w:spacing w:val="16"/>
                          <w:sz w:val="40"/>
                          <w:szCs w:val="40"/>
                          <w:lang w:val="en-US"/>
                        </w:rPr>
                        <w:t xml:space="preserve"> </w:t>
                      </w:r>
                      <w:r w:rsidR="00914538" w:rsidRPr="00C04614">
                        <w:rPr>
                          <w:rFonts w:ascii="Noto Sans" w:eastAsia="Noto Sans" w:hAnsi="Noto Sans" w:cs="Noto Sans"/>
                          <w:b/>
                          <w:bCs/>
                          <w:color w:val="FFFFFF"/>
                          <w:spacing w:val="16"/>
                          <w:sz w:val="40"/>
                          <w:szCs w:val="40"/>
                          <w:lang w:val="en-US"/>
                        </w:rPr>
                        <w:t>6</w:t>
                      </w:r>
                      <w:r w:rsidRPr="00C04614">
                        <w:rPr>
                          <w:rFonts w:ascii="Noto Sans" w:eastAsia="Noto Sans" w:hAnsi="Noto Sans" w:cs="Noto Sans"/>
                          <w:color w:val="FFFFFF"/>
                          <w:spacing w:val="16"/>
                          <w:sz w:val="40"/>
                          <w:szCs w:val="40"/>
                          <w:lang w:val="en-US"/>
                        </w:rPr>
                        <w:t>:</w:t>
                      </w:r>
                      <w:r w:rsidR="00722BB4">
                        <w:rPr>
                          <w:rFonts w:asciiTheme="minorHAnsi" w:eastAsia="Noto Sans" w:hAnsiTheme="minorHAnsi" w:cs="Noto Sans"/>
                          <w:color w:val="FFFFFF"/>
                          <w:spacing w:val="16"/>
                          <w:sz w:val="40"/>
                          <w:szCs w:val="40"/>
                          <w:lang w:val="el-GR"/>
                        </w:rPr>
                        <w:t xml:space="preserve"> </w:t>
                      </w:r>
                      <w:r w:rsidRPr="00C04614">
                        <w:rPr>
                          <w:rStyle w:val="tlid-translation"/>
                          <w:rFonts w:ascii="Noto Sans" w:hAnsi="Noto Sans" w:cs="Times New Roman"/>
                          <w:color w:val="FFFFFF"/>
                          <w:sz w:val="40"/>
                          <w:szCs w:val="40"/>
                        </w:rPr>
                        <w:t>Λύσεις πυρασφάλειας και προστασίας</w:t>
                      </w:r>
                    </w:p>
                  </w:txbxContent>
                </v:textbox>
              </v:shape>
            </w:pict>
          </mc:Fallback>
        </mc:AlternateContent>
      </w:r>
      <w:r w:rsidR="00036C73" w:rsidRPr="00036C73">
        <w:rPr>
          <w:rFonts w:eastAsia="Noto Sans" w:cs="Noto Sans"/>
          <w:noProof/>
          <w:kern w:val="0"/>
          <w:szCs w:val="24"/>
          <w:lang w:val="fr-FR" w:eastAsia="fr-FR"/>
        </w:rPr>
        <w:drawing>
          <wp:anchor distT="0" distB="0" distL="0" distR="0" simplePos="0" relativeHeight="251702294" behindDoc="1" locked="0" layoutInCell="1" allowOverlap="1" wp14:anchorId="6DD381FA" wp14:editId="17213F92">
            <wp:simplePos x="0" y="0"/>
            <wp:positionH relativeFrom="page">
              <wp:posOffset>9525</wp:posOffset>
            </wp:positionH>
            <wp:positionV relativeFrom="paragraph">
              <wp:posOffset>0</wp:posOffset>
            </wp:positionV>
            <wp:extent cx="7800975" cy="5693134"/>
            <wp:effectExtent l="0" t="0" r="0" b="3175"/>
            <wp:wrapNone/>
            <wp:docPr id="3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C0382D">
        <w:br w:type="page"/>
      </w:r>
    </w:p>
    <w:sdt>
      <w:sdtPr>
        <w:rPr>
          <w:lang w:val="lv-LV"/>
        </w:rPr>
        <w:id w:val="-875243077"/>
        <w:docPartObj>
          <w:docPartGallery w:val="Table of Contents"/>
          <w:docPartUnique/>
        </w:docPartObj>
      </w:sdtPr>
      <w:sdtEndPr>
        <w:rPr>
          <w:rStyle w:val="Hyperlink"/>
          <w:noProof/>
          <w:color w:val="0563C1" w:themeColor="hyperlink"/>
          <w:u w:val="single"/>
          <w:lang w:val="en-GB"/>
        </w:rPr>
      </w:sdtEndPr>
      <w:sdtContent>
        <w:p w14:paraId="5BCF1495" w14:textId="073895C8" w:rsidR="00C0382D" w:rsidRPr="00C0382D" w:rsidRDefault="00D046A9" w:rsidP="00173247">
          <w:r>
            <w:rPr>
              <w:lang w:val="el-GR"/>
            </w:rPr>
            <w:t>ΠΕΡΙΕΧΟΜΕΝΑ</w:t>
          </w:r>
        </w:p>
        <w:p w14:paraId="41A003EC" w14:textId="14C14F9A" w:rsidR="00615049" w:rsidRDefault="00C0382D">
          <w:pPr>
            <w:pStyle w:val="TOC1"/>
            <w:rPr>
              <w:rFonts w:asciiTheme="minorHAnsi" w:eastAsiaTheme="minorEastAsia" w:hAnsiTheme="minorHAnsi"/>
              <w:noProof/>
              <w:kern w:val="0"/>
              <w:sz w:val="22"/>
              <w:szCs w:val="22"/>
              <w:lang w:eastAsia="en-GB"/>
            </w:rPr>
          </w:pPr>
          <w:r w:rsidRPr="00C0382D">
            <w:rPr>
              <w:rStyle w:val="Hyperlink"/>
              <w:noProof/>
            </w:rPr>
            <w:fldChar w:fldCharType="begin"/>
          </w:r>
          <w:r w:rsidRPr="00C0382D">
            <w:rPr>
              <w:rStyle w:val="Hyperlink"/>
              <w:noProof/>
            </w:rPr>
            <w:instrText xml:space="preserve"> TOC \o "1-3" \h \z \u </w:instrText>
          </w:r>
          <w:r w:rsidRPr="00C0382D">
            <w:rPr>
              <w:rStyle w:val="Hyperlink"/>
              <w:noProof/>
            </w:rPr>
            <w:fldChar w:fldCharType="separate"/>
          </w:r>
          <w:hyperlink w:anchor="_Toc80969136" w:history="1">
            <w:r w:rsidR="00615049" w:rsidRPr="003C682F">
              <w:rPr>
                <w:rStyle w:val="Hyperlink"/>
                <w:noProof/>
              </w:rPr>
              <w:t>1</w:t>
            </w:r>
            <w:r w:rsidR="00615049">
              <w:rPr>
                <w:rFonts w:asciiTheme="minorHAnsi" w:eastAsiaTheme="minorEastAsia" w:hAnsiTheme="minorHAnsi"/>
                <w:noProof/>
                <w:kern w:val="0"/>
                <w:sz w:val="22"/>
                <w:szCs w:val="22"/>
                <w:lang w:eastAsia="en-GB"/>
              </w:rPr>
              <w:tab/>
            </w:r>
            <w:r w:rsidR="00615049" w:rsidRPr="003C682F">
              <w:rPr>
                <w:rStyle w:val="Hyperlink"/>
                <w:noProof/>
                <w:lang w:val="el-GR"/>
              </w:rPr>
              <w:t>ΕΙΣΑΓΩΓΗ</w:t>
            </w:r>
            <w:r w:rsidR="00615049">
              <w:rPr>
                <w:noProof/>
                <w:webHidden/>
              </w:rPr>
              <w:tab/>
            </w:r>
            <w:r w:rsidR="00615049">
              <w:rPr>
                <w:noProof/>
                <w:webHidden/>
              </w:rPr>
              <w:fldChar w:fldCharType="begin"/>
            </w:r>
            <w:r w:rsidR="00615049">
              <w:rPr>
                <w:noProof/>
                <w:webHidden/>
              </w:rPr>
              <w:instrText xml:space="preserve"> PAGEREF _Toc80969136 \h </w:instrText>
            </w:r>
            <w:r w:rsidR="00615049">
              <w:rPr>
                <w:noProof/>
                <w:webHidden/>
              </w:rPr>
            </w:r>
            <w:r w:rsidR="00615049">
              <w:rPr>
                <w:noProof/>
                <w:webHidden/>
              </w:rPr>
              <w:fldChar w:fldCharType="separate"/>
            </w:r>
            <w:r w:rsidR="00615049">
              <w:rPr>
                <w:noProof/>
                <w:webHidden/>
              </w:rPr>
              <w:t>2</w:t>
            </w:r>
            <w:r w:rsidR="00615049">
              <w:rPr>
                <w:noProof/>
                <w:webHidden/>
              </w:rPr>
              <w:fldChar w:fldCharType="end"/>
            </w:r>
          </w:hyperlink>
        </w:p>
        <w:p w14:paraId="32C359AA" w14:textId="2FB14099" w:rsidR="00615049" w:rsidRDefault="00A96AD9">
          <w:pPr>
            <w:pStyle w:val="TOC1"/>
            <w:rPr>
              <w:rFonts w:asciiTheme="minorHAnsi" w:eastAsiaTheme="minorEastAsia" w:hAnsiTheme="minorHAnsi"/>
              <w:noProof/>
              <w:kern w:val="0"/>
              <w:sz w:val="22"/>
              <w:szCs w:val="22"/>
              <w:lang w:eastAsia="en-GB"/>
            </w:rPr>
          </w:pPr>
          <w:hyperlink w:anchor="_Toc80969137" w:history="1">
            <w:r w:rsidR="00615049" w:rsidRPr="003C682F">
              <w:rPr>
                <w:rStyle w:val="Hyperlink"/>
                <w:noProof/>
              </w:rPr>
              <w:t>2</w:t>
            </w:r>
            <w:r w:rsidR="00615049">
              <w:rPr>
                <w:rFonts w:asciiTheme="minorHAnsi" w:eastAsiaTheme="minorEastAsia" w:hAnsiTheme="minorHAnsi"/>
                <w:noProof/>
                <w:kern w:val="0"/>
                <w:sz w:val="22"/>
                <w:szCs w:val="22"/>
                <w:lang w:eastAsia="en-GB"/>
              </w:rPr>
              <w:tab/>
            </w:r>
            <w:r w:rsidR="00615049" w:rsidRPr="003C682F">
              <w:rPr>
                <w:rStyle w:val="Hyperlink"/>
                <w:noProof/>
                <w:lang w:val="el-GR"/>
              </w:rPr>
              <w:t>ΠΥΡ</w:t>
            </w:r>
            <w:r w:rsidR="00615049" w:rsidRPr="003C682F">
              <w:rPr>
                <w:rStyle w:val="Hyperlink"/>
                <w:noProof/>
              </w:rPr>
              <w:t xml:space="preserve">ΑΣΦΑΛΕΙΑ </w:t>
            </w:r>
            <w:r w:rsidR="00615049" w:rsidRPr="003C682F">
              <w:rPr>
                <w:rStyle w:val="Hyperlink"/>
                <w:noProof/>
                <w:lang w:val="el-GR"/>
              </w:rPr>
              <w:t>ΞΥΛΙΝΩΝ</w:t>
            </w:r>
            <w:r w:rsidR="00615049" w:rsidRPr="003C682F">
              <w:rPr>
                <w:rStyle w:val="Hyperlink"/>
                <w:noProof/>
              </w:rPr>
              <w:t xml:space="preserve"> ΚΤΙΡΙΩΝ</w:t>
            </w:r>
            <w:r w:rsidR="00615049">
              <w:rPr>
                <w:noProof/>
                <w:webHidden/>
              </w:rPr>
              <w:tab/>
            </w:r>
            <w:r w:rsidR="00615049">
              <w:rPr>
                <w:noProof/>
                <w:webHidden/>
              </w:rPr>
              <w:fldChar w:fldCharType="begin"/>
            </w:r>
            <w:r w:rsidR="00615049">
              <w:rPr>
                <w:noProof/>
                <w:webHidden/>
              </w:rPr>
              <w:instrText xml:space="preserve"> PAGEREF _Toc80969137 \h </w:instrText>
            </w:r>
            <w:r w:rsidR="00615049">
              <w:rPr>
                <w:noProof/>
                <w:webHidden/>
              </w:rPr>
            </w:r>
            <w:r w:rsidR="00615049">
              <w:rPr>
                <w:noProof/>
                <w:webHidden/>
              </w:rPr>
              <w:fldChar w:fldCharType="separate"/>
            </w:r>
            <w:r w:rsidR="00615049">
              <w:rPr>
                <w:noProof/>
                <w:webHidden/>
              </w:rPr>
              <w:t>3</w:t>
            </w:r>
            <w:r w:rsidR="00615049">
              <w:rPr>
                <w:noProof/>
                <w:webHidden/>
              </w:rPr>
              <w:fldChar w:fldCharType="end"/>
            </w:r>
          </w:hyperlink>
        </w:p>
        <w:p w14:paraId="0B539BF0" w14:textId="7F0913B8" w:rsidR="00615049" w:rsidRDefault="00A96AD9">
          <w:pPr>
            <w:pStyle w:val="TOC2"/>
            <w:tabs>
              <w:tab w:val="left" w:pos="2313"/>
            </w:tabs>
            <w:rPr>
              <w:rFonts w:asciiTheme="minorHAnsi" w:eastAsiaTheme="minorEastAsia" w:hAnsiTheme="minorHAnsi"/>
              <w:noProof/>
              <w:kern w:val="0"/>
              <w:sz w:val="22"/>
              <w:szCs w:val="22"/>
              <w:lang w:eastAsia="en-GB"/>
            </w:rPr>
          </w:pPr>
          <w:hyperlink w:anchor="_Toc80969138" w:history="1">
            <w:r w:rsidR="00615049" w:rsidRPr="003C682F">
              <w:rPr>
                <w:rStyle w:val="Hyperlink"/>
                <w:noProof/>
              </w:rPr>
              <w:t>2.1</w:t>
            </w:r>
            <w:r w:rsidR="00615049">
              <w:rPr>
                <w:rFonts w:asciiTheme="minorHAnsi" w:eastAsiaTheme="minorEastAsia" w:hAnsiTheme="minorHAnsi"/>
                <w:noProof/>
                <w:kern w:val="0"/>
                <w:sz w:val="22"/>
                <w:szCs w:val="22"/>
                <w:lang w:eastAsia="en-GB"/>
              </w:rPr>
              <w:tab/>
            </w:r>
            <w:r w:rsidR="00615049" w:rsidRPr="003C682F">
              <w:rPr>
                <w:rStyle w:val="Hyperlink"/>
                <w:noProof/>
              </w:rPr>
              <w:t>ΓΕΝΙΚΕΣ ΠΡΟΣΕΓΓΙΣΕΙΣ ΣΧΕΔΙΑΣΜΟΥ</w:t>
            </w:r>
            <w:r w:rsidR="00615049">
              <w:rPr>
                <w:noProof/>
                <w:webHidden/>
              </w:rPr>
              <w:tab/>
            </w:r>
            <w:r w:rsidR="00615049">
              <w:rPr>
                <w:noProof/>
                <w:webHidden/>
              </w:rPr>
              <w:fldChar w:fldCharType="begin"/>
            </w:r>
            <w:r w:rsidR="00615049">
              <w:rPr>
                <w:noProof/>
                <w:webHidden/>
              </w:rPr>
              <w:instrText xml:space="preserve"> PAGEREF _Toc80969138 \h </w:instrText>
            </w:r>
            <w:r w:rsidR="00615049">
              <w:rPr>
                <w:noProof/>
                <w:webHidden/>
              </w:rPr>
            </w:r>
            <w:r w:rsidR="00615049">
              <w:rPr>
                <w:noProof/>
                <w:webHidden/>
              </w:rPr>
              <w:fldChar w:fldCharType="separate"/>
            </w:r>
            <w:r w:rsidR="00615049">
              <w:rPr>
                <w:noProof/>
                <w:webHidden/>
              </w:rPr>
              <w:t>3</w:t>
            </w:r>
            <w:r w:rsidR="00615049">
              <w:rPr>
                <w:noProof/>
                <w:webHidden/>
              </w:rPr>
              <w:fldChar w:fldCharType="end"/>
            </w:r>
          </w:hyperlink>
        </w:p>
        <w:p w14:paraId="2191FD1D" w14:textId="05234980" w:rsidR="00615049" w:rsidRDefault="00A96AD9">
          <w:pPr>
            <w:pStyle w:val="TOC3"/>
            <w:tabs>
              <w:tab w:val="left" w:pos="1701"/>
              <w:tab w:val="right" w:leader="dot" w:pos="9017"/>
            </w:tabs>
            <w:rPr>
              <w:rFonts w:asciiTheme="minorHAnsi" w:eastAsiaTheme="minorEastAsia" w:hAnsiTheme="minorHAnsi"/>
              <w:noProof/>
              <w:kern w:val="0"/>
              <w:sz w:val="22"/>
              <w:szCs w:val="22"/>
              <w:lang w:eastAsia="en-GB"/>
            </w:rPr>
          </w:pPr>
          <w:hyperlink w:anchor="_Toc80969139" w:history="1">
            <w:r w:rsidR="00615049" w:rsidRPr="003C682F">
              <w:rPr>
                <w:rStyle w:val="Hyperlink"/>
                <w:noProof/>
              </w:rPr>
              <w:t>2.1.1</w:t>
            </w:r>
            <w:r w:rsidR="00615049">
              <w:rPr>
                <w:rFonts w:asciiTheme="minorHAnsi" w:eastAsiaTheme="minorEastAsia" w:hAnsiTheme="minorHAnsi"/>
                <w:noProof/>
                <w:kern w:val="0"/>
                <w:sz w:val="22"/>
                <w:szCs w:val="22"/>
                <w:lang w:eastAsia="en-GB"/>
              </w:rPr>
              <w:tab/>
            </w:r>
            <w:r w:rsidR="00615049" w:rsidRPr="003C682F">
              <w:rPr>
                <w:rStyle w:val="Hyperlink"/>
                <w:noProof/>
                <w:lang w:val="el-GR"/>
              </w:rPr>
              <w:t>Ρυθμιστικός</w:t>
            </w:r>
            <w:r w:rsidR="00615049" w:rsidRPr="003C682F">
              <w:rPr>
                <w:rStyle w:val="Hyperlink"/>
                <w:noProof/>
              </w:rPr>
              <w:t xml:space="preserve"> σχεδιασμός</w:t>
            </w:r>
            <w:r w:rsidR="00615049">
              <w:rPr>
                <w:noProof/>
                <w:webHidden/>
              </w:rPr>
              <w:tab/>
            </w:r>
            <w:r w:rsidR="00615049">
              <w:rPr>
                <w:noProof/>
                <w:webHidden/>
              </w:rPr>
              <w:fldChar w:fldCharType="begin"/>
            </w:r>
            <w:r w:rsidR="00615049">
              <w:rPr>
                <w:noProof/>
                <w:webHidden/>
              </w:rPr>
              <w:instrText xml:space="preserve"> PAGEREF _Toc80969139 \h </w:instrText>
            </w:r>
            <w:r w:rsidR="00615049">
              <w:rPr>
                <w:noProof/>
                <w:webHidden/>
              </w:rPr>
            </w:r>
            <w:r w:rsidR="00615049">
              <w:rPr>
                <w:noProof/>
                <w:webHidden/>
              </w:rPr>
              <w:fldChar w:fldCharType="separate"/>
            </w:r>
            <w:r w:rsidR="00615049">
              <w:rPr>
                <w:noProof/>
                <w:webHidden/>
              </w:rPr>
              <w:t>3</w:t>
            </w:r>
            <w:r w:rsidR="00615049">
              <w:rPr>
                <w:noProof/>
                <w:webHidden/>
              </w:rPr>
              <w:fldChar w:fldCharType="end"/>
            </w:r>
          </w:hyperlink>
        </w:p>
        <w:p w14:paraId="78A7FA7A" w14:textId="2DE227A8" w:rsidR="00615049" w:rsidRDefault="00A96AD9">
          <w:pPr>
            <w:pStyle w:val="TOC3"/>
            <w:tabs>
              <w:tab w:val="left" w:pos="1701"/>
              <w:tab w:val="right" w:leader="dot" w:pos="9017"/>
            </w:tabs>
            <w:rPr>
              <w:rFonts w:asciiTheme="minorHAnsi" w:eastAsiaTheme="minorEastAsia" w:hAnsiTheme="minorHAnsi"/>
              <w:noProof/>
              <w:kern w:val="0"/>
              <w:sz w:val="22"/>
              <w:szCs w:val="22"/>
              <w:lang w:eastAsia="en-GB"/>
            </w:rPr>
          </w:pPr>
          <w:hyperlink w:anchor="_Toc80969140" w:history="1">
            <w:r w:rsidR="00615049" w:rsidRPr="003C682F">
              <w:rPr>
                <w:rStyle w:val="Hyperlink"/>
                <w:noProof/>
              </w:rPr>
              <w:t>2.1.2</w:t>
            </w:r>
            <w:r w:rsidR="00615049">
              <w:rPr>
                <w:rFonts w:asciiTheme="minorHAnsi" w:eastAsiaTheme="minorEastAsia" w:hAnsiTheme="minorHAnsi"/>
                <w:noProof/>
                <w:kern w:val="0"/>
                <w:sz w:val="22"/>
                <w:szCs w:val="22"/>
                <w:lang w:eastAsia="en-GB"/>
              </w:rPr>
              <w:tab/>
            </w:r>
            <w:r w:rsidR="00615049" w:rsidRPr="003C682F">
              <w:rPr>
                <w:rStyle w:val="Hyperlink"/>
                <w:noProof/>
              </w:rPr>
              <w:t>Σχεδιασμός βάσει απόδοσης</w:t>
            </w:r>
            <w:r w:rsidR="00615049">
              <w:rPr>
                <w:noProof/>
                <w:webHidden/>
              </w:rPr>
              <w:tab/>
            </w:r>
            <w:r w:rsidR="00615049">
              <w:rPr>
                <w:noProof/>
                <w:webHidden/>
              </w:rPr>
              <w:fldChar w:fldCharType="begin"/>
            </w:r>
            <w:r w:rsidR="00615049">
              <w:rPr>
                <w:noProof/>
                <w:webHidden/>
              </w:rPr>
              <w:instrText xml:space="preserve"> PAGEREF _Toc80969140 \h </w:instrText>
            </w:r>
            <w:r w:rsidR="00615049">
              <w:rPr>
                <w:noProof/>
                <w:webHidden/>
              </w:rPr>
            </w:r>
            <w:r w:rsidR="00615049">
              <w:rPr>
                <w:noProof/>
                <w:webHidden/>
              </w:rPr>
              <w:fldChar w:fldCharType="separate"/>
            </w:r>
            <w:r w:rsidR="00615049">
              <w:rPr>
                <w:noProof/>
                <w:webHidden/>
              </w:rPr>
              <w:t>4</w:t>
            </w:r>
            <w:r w:rsidR="00615049">
              <w:rPr>
                <w:noProof/>
                <w:webHidden/>
              </w:rPr>
              <w:fldChar w:fldCharType="end"/>
            </w:r>
          </w:hyperlink>
        </w:p>
        <w:p w14:paraId="5F411C52" w14:textId="04793829" w:rsidR="00615049" w:rsidRDefault="00A96AD9">
          <w:pPr>
            <w:pStyle w:val="TOC2"/>
            <w:tabs>
              <w:tab w:val="left" w:pos="2313"/>
            </w:tabs>
            <w:rPr>
              <w:rFonts w:asciiTheme="minorHAnsi" w:eastAsiaTheme="minorEastAsia" w:hAnsiTheme="minorHAnsi"/>
              <w:noProof/>
              <w:kern w:val="0"/>
              <w:sz w:val="22"/>
              <w:szCs w:val="22"/>
              <w:lang w:eastAsia="en-GB"/>
            </w:rPr>
          </w:pPr>
          <w:hyperlink w:anchor="_Toc80969141" w:history="1">
            <w:r w:rsidR="00615049" w:rsidRPr="003C682F">
              <w:rPr>
                <w:rStyle w:val="Hyperlink"/>
                <w:noProof/>
              </w:rPr>
              <w:t>2.2</w:t>
            </w:r>
            <w:r w:rsidR="00615049">
              <w:rPr>
                <w:rFonts w:asciiTheme="minorHAnsi" w:eastAsiaTheme="minorEastAsia" w:hAnsiTheme="minorHAnsi"/>
                <w:noProof/>
                <w:kern w:val="0"/>
                <w:sz w:val="22"/>
                <w:szCs w:val="22"/>
                <w:lang w:eastAsia="en-GB"/>
              </w:rPr>
              <w:tab/>
            </w:r>
            <w:r w:rsidR="00615049" w:rsidRPr="003C682F">
              <w:rPr>
                <w:rStyle w:val="Hyperlink"/>
                <w:noProof/>
              </w:rPr>
              <w:t>Βασικά στοιχεία</w:t>
            </w:r>
            <w:r w:rsidR="00615049" w:rsidRPr="003C682F">
              <w:rPr>
                <w:rStyle w:val="Hyperlink"/>
                <w:noProof/>
                <w:lang w:val="el-GR"/>
              </w:rPr>
              <w:t xml:space="preserve"> πυρομηχανικής</w:t>
            </w:r>
            <w:r w:rsidR="00615049">
              <w:rPr>
                <w:noProof/>
                <w:webHidden/>
              </w:rPr>
              <w:tab/>
            </w:r>
            <w:r w:rsidR="00615049">
              <w:rPr>
                <w:noProof/>
                <w:webHidden/>
              </w:rPr>
              <w:fldChar w:fldCharType="begin"/>
            </w:r>
            <w:r w:rsidR="00615049">
              <w:rPr>
                <w:noProof/>
                <w:webHidden/>
              </w:rPr>
              <w:instrText xml:space="preserve"> PAGEREF _Toc80969141 \h </w:instrText>
            </w:r>
            <w:r w:rsidR="00615049">
              <w:rPr>
                <w:noProof/>
                <w:webHidden/>
              </w:rPr>
            </w:r>
            <w:r w:rsidR="00615049">
              <w:rPr>
                <w:noProof/>
                <w:webHidden/>
              </w:rPr>
              <w:fldChar w:fldCharType="separate"/>
            </w:r>
            <w:r w:rsidR="00615049">
              <w:rPr>
                <w:noProof/>
                <w:webHidden/>
              </w:rPr>
              <w:t>5</w:t>
            </w:r>
            <w:r w:rsidR="00615049">
              <w:rPr>
                <w:noProof/>
                <w:webHidden/>
              </w:rPr>
              <w:fldChar w:fldCharType="end"/>
            </w:r>
          </w:hyperlink>
        </w:p>
        <w:p w14:paraId="5FE85552" w14:textId="309E0D3C" w:rsidR="00615049" w:rsidRDefault="00A96AD9">
          <w:pPr>
            <w:pStyle w:val="TOC3"/>
            <w:tabs>
              <w:tab w:val="left" w:pos="1701"/>
              <w:tab w:val="right" w:leader="dot" w:pos="9017"/>
            </w:tabs>
            <w:rPr>
              <w:rFonts w:asciiTheme="minorHAnsi" w:eastAsiaTheme="minorEastAsia" w:hAnsiTheme="minorHAnsi"/>
              <w:noProof/>
              <w:kern w:val="0"/>
              <w:sz w:val="22"/>
              <w:szCs w:val="22"/>
              <w:lang w:eastAsia="en-GB"/>
            </w:rPr>
          </w:pPr>
          <w:hyperlink w:anchor="_Toc80969142" w:history="1">
            <w:r w:rsidR="00615049" w:rsidRPr="003C682F">
              <w:rPr>
                <w:rStyle w:val="Hyperlink"/>
                <w:noProof/>
              </w:rPr>
              <w:t>2.2.1</w:t>
            </w:r>
            <w:r w:rsidR="00615049">
              <w:rPr>
                <w:rFonts w:asciiTheme="minorHAnsi" w:eastAsiaTheme="minorEastAsia" w:hAnsiTheme="minorHAnsi"/>
                <w:noProof/>
                <w:kern w:val="0"/>
                <w:sz w:val="22"/>
                <w:szCs w:val="22"/>
                <w:lang w:eastAsia="en-GB"/>
              </w:rPr>
              <w:tab/>
            </w:r>
            <w:r w:rsidR="00615049" w:rsidRPr="003C682F">
              <w:rPr>
                <w:rStyle w:val="Hyperlink"/>
                <w:noProof/>
              </w:rPr>
              <w:t>Στόχοι πυροπροστασίας</w:t>
            </w:r>
            <w:r w:rsidR="00615049">
              <w:rPr>
                <w:noProof/>
                <w:webHidden/>
              </w:rPr>
              <w:tab/>
            </w:r>
            <w:r w:rsidR="00615049">
              <w:rPr>
                <w:noProof/>
                <w:webHidden/>
              </w:rPr>
              <w:fldChar w:fldCharType="begin"/>
            </w:r>
            <w:r w:rsidR="00615049">
              <w:rPr>
                <w:noProof/>
                <w:webHidden/>
              </w:rPr>
              <w:instrText xml:space="preserve"> PAGEREF _Toc80969142 \h </w:instrText>
            </w:r>
            <w:r w:rsidR="00615049">
              <w:rPr>
                <w:noProof/>
                <w:webHidden/>
              </w:rPr>
            </w:r>
            <w:r w:rsidR="00615049">
              <w:rPr>
                <w:noProof/>
                <w:webHidden/>
              </w:rPr>
              <w:fldChar w:fldCharType="separate"/>
            </w:r>
            <w:r w:rsidR="00615049">
              <w:rPr>
                <w:noProof/>
                <w:webHidden/>
              </w:rPr>
              <w:t>5</w:t>
            </w:r>
            <w:r w:rsidR="00615049">
              <w:rPr>
                <w:noProof/>
                <w:webHidden/>
              </w:rPr>
              <w:fldChar w:fldCharType="end"/>
            </w:r>
          </w:hyperlink>
        </w:p>
        <w:p w14:paraId="6F1E1B54" w14:textId="245F0100" w:rsidR="00615049" w:rsidRDefault="00A96AD9">
          <w:pPr>
            <w:pStyle w:val="TOC3"/>
            <w:tabs>
              <w:tab w:val="left" w:pos="1701"/>
              <w:tab w:val="right" w:leader="dot" w:pos="9017"/>
            </w:tabs>
            <w:rPr>
              <w:rFonts w:asciiTheme="minorHAnsi" w:eastAsiaTheme="minorEastAsia" w:hAnsiTheme="minorHAnsi"/>
              <w:noProof/>
              <w:kern w:val="0"/>
              <w:sz w:val="22"/>
              <w:szCs w:val="22"/>
              <w:lang w:eastAsia="en-GB"/>
            </w:rPr>
          </w:pPr>
          <w:hyperlink w:anchor="_Toc80969143" w:history="1">
            <w:r w:rsidR="00615049" w:rsidRPr="003C682F">
              <w:rPr>
                <w:rStyle w:val="Hyperlink"/>
                <w:noProof/>
              </w:rPr>
              <w:t>2.2.2</w:t>
            </w:r>
            <w:r w:rsidR="00615049">
              <w:rPr>
                <w:rFonts w:asciiTheme="minorHAnsi" w:eastAsiaTheme="minorEastAsia" w:hAnsiTheme="minorHAnsi"/>
                <w:noProof/>
                <w:kern w:val="0"/>
                <w:sz w:val="22"/>
                <w:szCs w:val="22"/>
                <w:lang w:eastAsia="en-GB"/>
              </w:rPr>
              <w:tab/>
            </w:r>
            <w:r w:rsidR="00615049" w:rsidRPr="003C682F">
              <w:rPr>
                <w:rStyle w:val="Hyperlink"/>
                <w:noProof/>
              </w:rPr>
              <w:t>Απόδοση πυρκαγιάς</w:t>
            </w:r>
            <w:r w:rsidR="00615049">
              <w:rPr>
                <w:noProof/>
                <w:webHidden/>
              </w:rPr>
              <w:tab/>
            </w:r>
            <w:r w:rsidR="00615049">
              <w:rPr>
                <w:noProof/>
                <w:webHidden/>
              </w:rPr>
              <w:fldChar w:fldCharType="begin"/>
            </w:r>
            <w:r w:rsidR="00615049">
              <w:rPr>
                <w:noProof/>
                <w:webHidden/>
              </w:rPr>
              <w:instrText xml:space="preserve"> PAGEREF _Toc80969143 \h </w:instrText>
            </w:r>
            <w:r w:rsidR="00615049">
              <w:rPr>
                <w:noProof/>
                <w:webHidden/>
              </w:rPr>
            </w:r>
            <w:r w:rsidR="00615049">
              <w:rPr>
                <w:noProof/>
                <w:webHidden/>
              </w:rPr>
              <w:fldChar w:fldCharType="separate"/>
            </w:r>
            <w:r w:rsidR="00615049">
              <w:rPr>
                <w:noProof/>
                <w:webHidden/>
              </w:rPr>
              <w:t>5</w:t>
            </w:r>
            <w:r w:rsidR="00615049">
              <w:rPr>
                <w:noProof/>
                <w:webHidden/>
              </w:rPr>
              <w:fldChar w:fldCharType="end"/>
            </w:r>
          </w:hyperlink>
        </w:p>
        <w:p w14:paraId="710B5EF9" w14:textId="354087EF" w:rsidR="00615049" w:rsidRDefault="00A96AD9">
          <w:pPr>
            <w:pStyle w:val="TOC2"/>
            <w:tabs>
              <w:tab w:val="left" w:pos="2313"/>
            </w:tabs>
            <w:rPr>
              <w:rFonts w:asciiTheme="minorHAnsi" w:eastAsiaTheme="minorEastAsia" w:hAnsiTheme="minorHAnsi"/>
              <w:noProof/>
              <w:kern w:val="0"/>
              <w:sz w:val="22"/>
              <w:szCs w:val="22"/>
              <w:lang w:eastAsia="en-GB"/>
            </w:rPr>
          </w:pPr>
          <w:hyperlink w:anchor="_Toc80969144" w:history="1">
            <w:r w:rsidR="00615049" w:rsidRPr="003C682F">
              <w:rPr>
                <w:rStyle w:val="Hyperlink"/>
                <w:noProof/>
              </w:rPr>
              <w:t>2.3</w:t>
            </w:r>
            <w:r w:rsidR="00615049">
              <w:rPr>
                <w:rFonts w:asciiTheme="minorHAnsi" w:eastAsiaTheme="minorEastAsia" w:hAnsiTheme="minorHAnsi"/>
                <w:noProof/>
                <w:kern w:val="0"/>
                <w:sz w:val="22"/>
                <w:szCs w:val="22"/>
                <w:lang w:eastAsia="en-GB"/>
              </w:rPr>
              <w:tab/>
            </w:r>
            <w:r w:rsidR="00615049" w:rsidRPr="003C682F">
              <w:rPr>
                <w:rStyle w:val="Hyperlink"/>
                <w:noProof/>
              </w:rPr>
              <w:t>Χαρακτηριστικά απόδοσης πυρκαγιάς</w:t>
            </w:r>
            <w:r w:rsidR="00615049">
              <w:rPr>
                <w:noProof/>
                <w:webHidden/>
              </w:rPr>
              <w:tab/>
            </w:r>
            <w:r w:rsidR="00615049">
              <w:rPr>
                <w:noProof/>
                <w:webHidden/>
              </w:rPr>
              <w:fldChar w:fldCharType="begin"/>
            </w:r>
            <w:r w:rsidR="00615049">
              <w:rPr>
                <w:noProof/>
                <w:webHidden/>
              </w:rPr>
              <w:instrText xml:space="preserve"> PAGEREF _Toc80969144 \h </w:instrText>
            </w:r>
            <w:r w:rsidR="00615049">
              <w:rPr>
                <w:noProof/>
                <w:webHidden/>
              </w:rPr>
            </w:r>
            <w:r w:rsidR="00615049">
              <w:rPr>
                <w:noProof/>
                <w:webHidden/>
              </w:rPr>
              <w:fldChar w:fldCharType="separate"/>
            </w:r>
            <w:r w:rsidR="00615049">
              <w:rPr>
                <w:noProof/>
                <w:webHidden/>
              </w:rPr>
              <w:t>9</w:t>
            </w:r>
            <w:r w:rsidR="00615049">
              <w:rPr>
                <w:noProof/>
                <w:webHidden/>
              </w:rPr>
              <w:fldChar w:fldCharType="end"/>
            </w:r>
          </w:hyperlink>
        </w:p>
        <w:p w14:paraId="5C47613A" w14:textId="51646D70" w:rsidR="00615049" w:rsidRDefault="00A96AD9">
          <w:pPr>
            <w:pStyle w:val="TOC3"/>
            <w:tabs>
              <w:tab w:val="left" w:pos="1701"/>
              <w:tab w:val="right" w:leader="dot" w:pos="9017"/>
            </w:tabs>
            <w:rPr>
              <w:rFonts w:asciiTheme="minorHAnsi" w:eastAsiaTheme="minorEastAsia" w:hAnsiTheme="minorHAnsi"/>
              <w:noProof/>
              <w:kern w:val="0"/>
              <w:sz w:val="22"/>
              <w:szCs w:val="22"/>
              <w:lang w:eastAsia="en-GB"/>
            </w:rPr>
          </w:pPr>
          <w:hyperlink w:anchor="_Toc80969145" w:history="1">
            <w:r w:rsidR="00615049" w:rsidRPr="003C682F">
              <w:rPr>
                <w:rStyle w:val="Hyperlink"/>
                <w:noProof/>
              </w:rPr>
              <w:t>2.3.1</w:t>
            </w:r>
            <w:r w:rsidR="00615049">
              <w:rPr>
                <w:rFonts w:asciiTheme="minorHAnsi" w:eastAsiaTheme="minorEastAsia" w:hAnsiTheme="minorHAnsi"/>
                <w:noProof/>
                <w:kern w:val="0"/>
                <w:sz w:val="22"/>
                <w:szCs w:val="22"/>
                <w:lang w:eastAsia="en-GB"/>
              </w:rPr>
              <w:tab/>
            </w:r>
            <w:r w:rsidR="00615049" w:rsidRPr="003C682F">
              <w:rPr>
                <w:rStyle w:val="Hyperlink"/>
                <w:noProof/>
                <w:lang w:val="el-GR"/>
              </w:rPr>
              <w:t>Αντίδραση στη φωτιά</w:t>
            </w:r>
            <w:r w:rsidR="00615049">
              <w:rPr>
                <w:noProof/>
                <w:webHidden/>
              </w:rPr>
              <w:tab/>
            </w:r>
            <w:r w:rsidR="00615049">
              <w:rPr>
                <w:noProof/>
                <w:webHidden/>
              </w:rPr>
              <w:fldChar w:fldCharType="begin"/>
            </w:r>
            <w:r w:rsidR="00615049">
              <w:rPr>
                <w:noProof/>
                <w:webHidden/>
              </w:rPr>
              <w:instrText xml:space="preserve"> PAGEREF _Toc80969145 \h </w:instrText>
            </w:r>
            <w:r w:rsidR="00615049">
              <w:rPr>
                <w:noProof/>
                <w:webHidden/>
              </w:rPr>
            </w:r>
            <w:r w:rsidR="00615049">
              <w:rPr>
                <w:noProof/>
                <w:webHidden/>
              </w:rPr>
              <w:fldChar w:fldCharType="separate"/>
            </w:r>
            <w:r w:rsidR="00615049">
              <w:rPr>
                <w:noProof/>
                <w:webHidden/>
              </w:rPr>
              <w:t>9</w:t>
            </w:r>
            <w:r w:rsidR="00615049">
              <w:rPr>
                <w:noProof/>
                <w:webHidden/>
              </w:rPr>
              <w:fldChar w:fldCharType="end"/>
            </w:r>
          </w:hyperlink>
        </w:p>
        <w:p w14:paraId="3969E821" w14:textId="35F0FF96" w:rsidR="00615049" w:rsidRDefault="00A96AD9">
          <w:pPr>
            <w:pStyle w:val="TOC3"/>
            <w:tabs>
              <w:tab w:val="left" w:pos="1701"/>
              <w:tab w:val="right" w:leader="dot" w:pos="9017"/>
            </w:tabs>
            <w:rPr>
              <w:rFonts w:asciiTheme="minorHAnsi" w:eastAsiaTheme="minorEastAsia" w:hAnsiTheme="minorHAnsi"/>
              <w:noProof/>
              <w:kern w:val="0"/>
              <w:sz w:val="22"/>
              <w:szCs w:val="22"/>
              <w:lang w:eastAsia="en-GB"/>
            </w:rPr>
          </w:pPr>
          <w:hyperlink w:anchor="_Toc80969146" w:history="1">
            <w:r w:rsidR="00615049" w:rsidRPr="003C682F">
              <w:rPr>
                <w:rStyle w:val="Hyperlink"/>
                <w:noProof/>
              </w:rPr>
              <w:t>2.3.2</w:t>
            </w:r>
            <w:r w:rsidR="00615049">
              <w:rPr>
                <w:rFonts w:asciiTheme="minorHAnsi" w:eastAsiaTheme="minorEastAsia" w:hAnsiTheme="minorHAnsi"/>
                <w:noProof/>
                <w:kern w:val="0"/>
                <w:sz w:val="22"/>
                <w:szCs w:val="22"/>
                <w:lang w:eastAsia="en-GB"/>
              </w:rPr>
              <w:tab/>
            </w:r>
            <w:r w:rsidR="00615049" w:rsidRPr="003C682F">
              <w:rPr>
                <w:rStyle w:val="Hyperlink"/>
                <w:noProof/>
                <w:lang w:val="el-GR"/>
              </w:rPr>
              <w:t>Αντίσταση</w:t>
            </w:r>
            <w:r w:rsidR="00615049" w:rsidRPr="003C682F">
              <w:rPr>
                <w:rStyle w:val="Hyperlink"/>
                <w:noProof/>
                <w:lang w:val="en-US"/>
              </w:rPr>
              <w:t xml:space="preserve"> </w:t>
            </w:r>
            <w:r w:rsidR="00615049" w:rsidRPr="003C682F">
              <w:rPr>
                <w:rStyle w:val="Hyperlink"/>
                <w:noProof/>
                <w:lang w:val="el-GR"/>
              </w:rPr>
              <w:t>στην</w:t>
            </w:r>
            <w:r w:rsidR="00615049" w:rsidRPr="003C682F">
              <w:rPr>
                <w:rStyle w:val="Hyperlink"/>
                <w:noProof/>
                <w:lang w:val="en-US"/>
              </w:rPr>
              <w:t xml:space="preserve"> </w:t>
            </w:r>
            <w:r w:rsidR="00615049" w:rsidRPr="003C682F">
              <w:rPr>
                <w:rStyle w:val="Hyperlink"/>
                <w:noProof/>
                <w:lang w:val="el-GR"/>
              </w:rPr>
              <w:t>φωτιά</w:t>
            </w:r>
            <w:r w:rsidR="00615049">
              <w:rPr>
                <w:noProof/>
                <w:webHidden/>
              </w:rPr>
              <w:tab/>
            </w:r>
            <w:r w:rsidR="00615049">
              <w:rPr>
                <w:noProof/>
                <w:webHidden/>
              </w:rPr>
              <w:fldChar w:fldCharType="begin"/>
            </w:r>
            <w:r w:rsidR="00615049">
              <w:rPr>
                <w:noProof/>
                <w:webHidden/>
              </w:rPr>
              <w:instrText xml:space="preserve"> PAGEREF _Toc80969146 \h </w:instrText>
            </w:r>
            <w:r w:rsidR="00615049">
              <w:rPr>
                <w:noProof/>
                <w:webHidden/>
              </w:rPr>
            </w:r>
            <w:r w:rsidR="00615049">
              <w:rPr>
                <w:noProof/>
                <w:webHidden/>
              </w:rPr>
              <w:fldChar w:fldCharType="separate"/>
            </w:r>
            <w:r w:rsidR="00615049">
              <w:rPr>
                <w:noProof/>
                <w:webHidden/>
              </w:rPr>
              <w:t>13</w:t>
            </w:r>
            <w:r w:rsidR="00615049">
              <w:rPr>
                <w:noProof/>
                <w:webHidden/>
              </w:rPr>
              <w:fldChar w:fldCharType="end"/>
            </w:r>
          </w:hyperlink>
        </w:p>
        <w:p w14:paraId="2EFB0FB5" w14:textId="1FE8823E" w:rsidR="00615049" w:rsidRDefault="00A96AD9">
          <w:pPr>
            <w:pStyle w:val="TOC1"/>
            <w:rPr>
              <w:rFonts w:asciiTheme="minorHAnsi" w:eastAsiaTheme="minorEastAsia" w:hAnsiTheme="minorHAnsi"/>
              <w:noProof/>
              <w:kern w:val="0"/>
              <w:sz w:val="22"/>
              <w:szCs w:val="22"/>
              <w:lang w:eastAsia="en-GB"/>
            </w:rPr>
          </w:pPr>
          <w:hyperlink w:anchor="_Toc80969147" w:history="1">
            <w:r w:rsidR="00615049" w:rsidRPr="003C682F">
              <w:rPr>
                <w:rStyle w:val="Hyperlink"/>
                <w:noProof/>
              </w:rPr>
              <w:t>3</w:t>
            </w:r>
            <w:r w:rsidR="00615049">
              <w:rPr>
                <w:rFonts w:asciiTheme="minorHAnsi" w:eastAsiaTheme="minorEastAsia" w:hAnsiTheme="minorHAnsi"/>
                <w:noProof/>
                <w:kern w:val="0"/>
                <w:sz w:val="22"/>
                <w:szCs w:val="22"/>
                <w:lang w:eastAsia="en-GB"/>
              </w:rPr>
              <w:tab/>
            </w:r>
            <w:r w:rsidR="00615049" w:rsidRPr="003C682F">
              <w:rPr>
                <w:rStyle w:val="Hyperlink"/>
                <w:noProof/>
              </w:rPr>
              <w:t>ΒΙΒΛΙΟΓΡΑΦΙ</w:t>
            </w:r>
            <w:r w:rsidR="00615049" w:rsidRPr="003C682F">
              <w:rPr>
                <w:rStyle w:val="Hyperlink"/>
                <w:noProof/>
                <w:lang w:val="el-GR"/>
              </w:rPr>
              <w:t>Α</w:t>
            </w:r>
            <w:r w:rsidR="00615049">
              <w:rPr>
                <w:noProof/>
                <w:webHidden/>
              </w:rPr>
              <w:tab/>
            </w:r>
            <w:r w:rsidR="00615049">
              <w:rPr>
                <w:noProof/>
                <w:webHidden/>
              </w:rPr>
              <w:fldChar w:fldCharType="begin"/>
            </w:r>
            <w:r w:rsidR="00615049">
              <w:rPr>
                <w:noProof/>
                <w:webHidden/>
              </w:rPr>
              <w:instrText xml:space="preserve"> PAGEREF _Toc80969147 \h </w:instrText>
            </w:r>
            <w:r w:rsidR="00615049">
              <w:rPr>
                <w:noProof/>
                <w:webHidden/>
              </w:rPr>
            </w:r>
            <w:r w:rsidR="00615049">
              <w:rPr>
                <w:noProof/>
                <w:webHidden/>
              </w:rPr>
              <w:fldChar w:fldCharType="separate"/>
            </w:r>
            <w:r w:rsidR="00615049">
              <w:rPr>
                <w:noProof/>
                <w:webHidden/>
              </w:rPr>
              <w:t>17</w:t>
            </w:r>
            <w:r w:rsidR="00615049">
              <w:rPr>
                <w:noProof/>
                <w:webHidden/>
              </w:rPr>
              <w:fldChar w:fldCharType="end"/>
            </w:r>
          </w:hyperlink>
        </w:p>
        <w:p w14:paraId="32558CB8" w14:textId="709664CC" w:rsidR="00C0382D" w:rsidRPr="00C0382D" w:rsidRDefault="00C0382D" w:rsidP="00173247">
          <w:pPr>
            <w:pStyle w:val="TOC1"/>
            <w:rPr>
              <w:rStyle w:val="Hyperlink"/>
              <w:noProof/>
            </w:rPr>
          </w:pPr>
          <w:r w:rsidRPr="00C0382D">
            <w:rPr>
              <w:rStyle w:val="Hyperlink"/>
              <w:noProof/>
            </w:rPr>
            <w:fldChar w:fldCharType="end"/>
          </w:r>
        </w:p>
      </w:sdtContent>
    </w:sdt>
    <w:p w14:paraId="222CAB36" w14:textId="6714DA37" w:rsidR="0002235F" w:rsidRDefault="00751754" w:rsidP="00173247">
      <w:pPr>
        <w:rPr>
          <w:noProof/>
        </w:rPr>
      </w:pPr>
      <w:r w:rsidRPr="00E70DF7">
        <w:rPr>
          <w:noProof/>
        </w:rPr>
        <w:br w:type="page"/>
      </w:r>
      <w:bookmarkStart w:id="6" w:name="_Toc39576256"/>
    </w:p>
    <w:bookmarkStart w:id="7" w:name="_Toc80969136"/>
    <w:p w14:paraId="43FAD24B" w14:textId="6A72C6C9" w:rsidR="00FE0C7A" w:rsidRPr="00CF642C" w:rsidRDefault="00B51D20" w:rsidP="0026423E">
      <w:pPr>
        <w:pStyle w:val="Heading1"/>
      </w:pPr>
      <w:r>
        <w:rPr>
          <w:noProof/>
          <w:lang w:val="fr-FR" w:eastAsia="fr-FR"/>
        </w:rPr>
        <w:lastRenderedPageBreak/>
        <mc:AlternateContent>
          <mc:Choice Requires="wps">
            <w:drawing>
              <wp:anchor distT="0" distB="0" distL="114300" distR="114300" simplePos="0" relativeHeight="251661334" behindDoc="0" locked="0" layoutInCell="1" allowOverlap="1" wp14:anchorId="6E7249A3" wp14:editId="04AAF4F8">
                <wp:simplePos x="0" y="0"/>
                <wp:positionH relativeFrom="page">
                  <wp:align>left</wp:align>
                </wp:positionH>
                <wp:positionV relativeFrom="paragraph">
                  <wp:posOffset>-845820</wp:posOffset>
                </wp:positionV>
                <wp:extent cx="685800" cy="10770781"/>
                <wp:effectExtent l="0" t="0" r="19050" b="12065"/>
                <wp:wrapNone/>
                <wp:docPr id="24" name="Rectangle 24"/>
                <wp:cNvGraphicFramePr/>
                <a:graphic xmlns:a="http://schemas.openxmlformats.org/drawingml/2006/main">
                  <a:graphicData uri="http://schemas.microsoft.com/office/word/2010/wordprocessingShape">
                    <wps:wsp>
                      <wps:cNvSpPr/>
                      <wps:spPr>
                        <a:xfrm>
                          <a:off x="0" y="0"/>
                          <a:ext cx="685800" cy="10770781"/>
                        </a:xfrm>
                        <a:prstGeom prst="rect">
                          <a:avLst/>
                        </a:prstGeom>
                        <a:solidFill>
                          <a:srgbClr val="548235"/>
                        </a:solidFill>
                        <a:ln>
                          <a:solidFill>
                            <a:srgbClr val="548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766664" id="Rectangle 24" o:spid="_x0000_s1026" style="position:absolute;margin-left:0;margin-top:-66.6pt;width:54pt;height:848.1pt;z-index:2516613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EgMlwIAALEFAAAOAAAAZHJzL2Uyb0RvYy54bWysVN9PGzEMfp+0/yHK+7i7rqWl4ooqENMk&#10;BAiYeE5zSS9SLs6StNfur5+T+wFjaA9ofUjj2P5sf2f7/OLQaLIXziswJS1OckqE4VApsy3pj6fr&#10;LwtKfGCmYhqMKOlReHqx+vzpvLVLMYEadCUcQRDjl60taR2CXWaZ57VomD8BKwwqJbiGBRTdNqsc&#10;axG90dkkz0+zFlxlHXDhPb5edUq6SvhSCh7upPQiEF1SzC2k06VzE89sdc6WW8dsrXifBvtAFg1T&#10;BoOOUFcsMLJz6i+oRnEHHmQ44dBkIKXiItWA1RT5m2oea2ZFqgXJ8Xakyf8/WH67v3dEVSWdTCkx&#10;rMFv9ICsMbPVguAbEtRav0S7R3vvesnjNVZ7kK6J/1gHOSRSjyOp4hAIx8fTxWyRI/UcVUU+n+fz&#10;RRFRsxd363z4JqAh8VJSh/ETmWx/40NnOpjEaB60qq6V1klw282ldmTP8AvPpovJ11mP/oeZNh/z&#10;xCyjaxY56KpOt3DUIgJq8yAk0od1TlLKqXHFmBDjXJhQdKqaVaLPM8ffkGZs9eiRKEmAEVlifSN2&#10;DzBYdiADdkdQbx9dRer70Tn/V2Kd8+iRIoMJo3OjDLj3ADRW1Ufu7AeSOmoiSxuojthcDrqp85Zf&#10;K/zAN8yHe+ZwzLArcHWEOzykhrak0N8oqcH9eu892mP3o5aSFse2pP7njjlBif5ucC7Oiuk0znkS&#10;prP5BAX3WrN5rTG75hKwbwpcUpana7QPerhKB80zbph1jIoqZjjGLikPbhAuQ7dOcEdxsV4nM5xt&#10;y8KNebQ8gkdWYwM/HZ6Zs32XBxyQWxhGnC3fNHtnGz0NrHcBpEqT8MJrzzfuhdQ4/Q6Li+e1nKxe&#10;Nu3qNwAAAP//AwBQSwMEFAAGAAgAAAAhANas46rgAAAACgEAAA8AAABkcnMvZG93bnJldi54bWxM&#10;j81OwzAQhO9IvIO1SNxau41SRSFOFSEFIcGFlgNHN9n80HgdYrcNb8/2RG+7O6PZb7LtbAdxxsn3&#10;jjSslgoEUuXqnloNn/tykYDwwVBtBkeo4Rc9bPP7u8yktbvQB553oRUcQj41GroQxlRKX3VojV+6&#10;EYm1xk3WBF6nVtaTuXC4HeRaqY20pif+0JkRnzusjruT1XAs1fzz9v5VuO/Xl3IfkiaOi0brx4e5&#10;eAIRcA7/ZrjiMzrkzHRwJ6q9GDRwkaBhsYqiNYirrhI+HXiIN5ECmWfytkL+BwAA//8DAFBLAQIt&#10;ABQABgAIAAAAIQC2gziS/gAAAOEBAAATAAAAAAAAAAAAAAAAAAAAAABbQ29udGVudF9UeXBlc10u&#10;eG1sUEsBAi0AFAAGAAgAAAAhADj9If/WAAAAlAEAAAsAAAAAAAAAAAAAAAAALwEAAF9yZWxzLy5y&#10;ZWxzUEsBAi0AFAAGAAgAAAAhAPs8SAyXAgAAsQUAAA4AAAAAAAAAAAAAAAAALgIAAGRycy9lMm9E&#10;b2MueG1sUEsBAi0AFAAGAAgAAAAhANas46rgAAAACgEAAA8AAAAAAAAAAAAAAAAA8QQAAGRycy9k&#10;b3ducmV2LnhtbFBLBQYAAAAABAAEAPMAAAD+BQAAAAA=&#10;" fillcolor="#548235" strokecolor="#548235" strokeweight="1pt">
                <w10:wrap anchorx="page"/>
              </v:rect>
            </w:pict>
          </mc:Fallback>
        </mc:AlternateContent>
      </w:r>
      <w:bookmarkEnd w:id="6"/>
      <w:r w:rsidR="00B607E2">
        <w:rPr>
          <w:lang w:val="el-GR"/>
        </w:rPr>
        <w:t>ΕΙΣΑΓΩΓ</w:t>
      </w:r>
      <w:r w:rsidR="003E3150">
        <w:rPr>
          <w:lang w:val="el-GR"/>
        </w:rPr>
        <w:t>Η</w:t>
      </w:r>
      <w:bookmarkEnd w:id="7"/>
    </w:p>
    <w:p w14:paraId="3ED5B178" w14:textId="53767711" w:rsidR="00ED4214" w:rsidRPr="00ED4214" w:rsidRDefault="00ED4214" w:rsidP="00173247">
      <w:pPr>
        <w:rPr>
          <w:lang w:val="el-GR"/>
        </w:rPr>
      </w:pPr>
      <w:r w:rsidRPr="00ED4214">
        <w:rPr>
          <w:lang w:val="el-GR"/>
        </w:rPr>
        <w:t>Η ασφάλεια σε περίπτωση πυρκαγιάς έχει οριστεί ως μία από τις πιο σημαντικές «</w:t>
      </w:r>
      <w:r w:rsidR="0073784B">
        <w:rPr>
          <w:lang w:val="el-GR"/>
        </w:rPr>
        <w:t>β</w:t>
      </w:r>
      <w:r w:rsidRPr="00ED4214">
        <w:rPr>
          <w:lang w:val="el-GR"/>
        </w:rPr>
        <w:t>ασικές απαιτήσεις για κατασκευαστικά έργα»</w:t>
      </w:r>
      <w:r w:rsidR="00097ACC">
        <w:rPr>
          <w:rStyle w:val="FootnoteReference"/>
          <w:lang w:val="el-GR"/>
        </w:rPr>
        <w:footnoteReference w:id="2"/>
      </w:r>
      <w:r w:rsidRPr="00ED4214">
        <w:rPr>
          <w:lang w:val="el-GR"/>
        </w:rPr>
        <w:t xml:space="preserve"> για κάθε κτίριο. Δεν έχει σημασία αν είναι κατασκευασμένο από χάλυβα, οπλισμένο σκυρόδεμα, ξύλο ή τοιχοποιία. Όλα τα κτίρια πρέπει να σχεδιάζονται και να κατασκευάζονται κατά τέτοιο τρόπο ώστε, σε περίπτωση εκδήλωσης </w:t>
      </w:r>
      <w:r w:rsidR="00563F2B">
        <w:rPr>
          <w:lang w:val="el-GR"/>
        </w:rPr>
        <w:t>φωτιάς</w:t>
      </w:r>
      <w:r w:rsidR="007C1CEF">
        <w:rPr>
          <w:lang w:val="el-GR"/>
        </w:rPr>
        <w:t xml:space="preserve"> </w:t>
      </w:r>
      <w:r w:rsidRPr="00ED4214">
        <w:rPr>
          <w:lang w:val="el-GR"/>
        </w:rPr>
        <w:t xml:space="preserve">η παραγωγή και η εξάπλωση των προϊόντων καύσης </w:t>
      </w:r>
      <w:r w:rsidR="00563F2B">
        <w:rPr>
          <w:lang w:val="el-GR"/>
        </w:rPr>
        <w:t>όπως και</w:t>
      </w:r>
      <w:r w:rsidRPr="00ED4214">
        <w:rPr>
          <w:lang w:val="el-GR"/>
        </w:rPr>
        <w:t xml:space="preserve"> </w:t>
      </w:r>
      <w:r w:rsidRPr="00563F2B">
        <w:rPr>
          <w:lang w:val="el-GR"/>
        </w:rPr>
        <w:t xml:space="preserve">η εξάπλωση της </w:t>
      </w:r>
      <w:r w:rsidR="00563F2B" w:rsidRPr="00563F2B">
        <w:rPr>
          <w:lang w:val="el-GR"/>
        </w:rPr>
        <w:t xml:space="preserve">πυρκαγιάς </w:t>
      </w:r>
      <w:r w:rsidR="00563F2B">
        <w:rPr>
          <w:lang w:val="el-GR"/>
        </w:rPr>
        <w:t xml:space="preserve">να </w:t>
      </w:r>
      <w:r w:rsidR="00563F2B" w:rsidRPr="00ED4214">
        <w:rPr>
          <w:lang w:val="el-GR"/>
        </w:rPr>
        <w:t>είναι περιορισμένη</w:t>
      </w:r>
      <w:r w:rsidRPr="00ED4214">
        <w:rPr>
          <w:lang w:val="el-GR"/>
        </w:rPr>
        <w:t xml:space="preserve">, οι </w:t>
      </w:r>
      <w:r w:rsidR="00125D4A">
        <w:rPr>
          <w:lang w:val="el-GR"/>
        </w:rPr>
        <w:t xml:space="preserve">ευρισκόμενοι </w:t>
      </w:r>
      <w:r w:rsidRPr="00ED4214">
        <w:rPr>
          <w:lang w:val="el-GR"/>
        </w:rPr>
        <w:t xml:space="preserve"> </w:t>
      </w:r>
      <w:r w:rsidR="00125D4A">
        <w:rPr>
          <w:lang w:val="el-GR"/>
        </w:rPr>
        <w:t>στο</w:t>
      </w:r>
      <w:r w:rsidRPr="00ED4214">
        <w:rPr>
          <w:lang w:val="el-GR"/>
        </w:rPr>
        <w:t xml:space="preserve"> κ</w:t>
      </w:r>
      <w:r w:rsidR="00125D4A">
        <w:rPr>
          <w:lang w:val="el-GR"/>
        </w:rPr>
        <w:t>τίριο να</w:t>
      </w:r>
      <w:r w:rsidRPr="00ED4214">
        <w:rPr>
          <w:lang w:val="el-GR"/>
        </w:rPr>
        <w:t xml:space="preserve"> μπορούν</w:t>
      </w:r>
      <w:r w:rsidR="00563F2B">
        <w:rPr>
          <w:lang w:val="el-GR"/>
        </w:rPr>
        <w:t xml:space="preserve"> να</w:t>
      </w:r>
      <w:r w:rsidRPr="00ED4214">
        <w:rPr>
          <w:lang w:val="el-GR"/>
        </w:rPr>
        <w:t xml:space="preserve"> φύγ</w:t>
      </w:r>
      <w:r w:rsidR="00125D4A">
        <w:rPr>
          <w:lang w:val="el-GR"/>
        </w:rPr>
        <w:t>ουν</w:t>
      </w:r>
      <w:r w:rsidRPr="00ED4214">
        <w:rPr>
          <w:lang w:val="el-GR"/>
        </w:rPr>
        <w:t xml:space="preserve"> </w:t>
      </w:r>
      <w:r w:rsidR="00125D4A">
        <w:rPr>
          <w:lang w:val="el-GR"/>
        </w:rPr>
        <w:t>άμεσα</w:t>
      </w:r>
      <w:r w:rsidRPr="00ED4214">
        <w:rPr>
          <w:lang w:val="el-GR"/>
        </w:rPr>
        <w:t xml:space="preserve"> ή να διασ</w:t>
      </w:r>
      <w:r w:rsidR="00125D4A">
        <w:rPr>
          <w:lang w:val="el-GR"/>
        </w:rPr>
        <w:t>ωθούν</w:t>
      </w:r>
      <w:r w:rsidRPr="00ED4214">
        <w:rPr>
          <w:lang w:val="el-GR"/>
        </w:rPr>
        <w:t xml:space="preserve"> με άλλα μέσα και λαμβάνεται </w:t>
      </w:r>
      <w:r w:rsidR="00125D4A">
        <w:rPr>
          <w:lang w:val="el-GR"/>
        </w:rPr>
        <w:t xml:space="preserve">επίσης </w:t>
      </w:r>
      <w:r w:rsidRPr="00ED4214">
        <w:rPr>
          <w:lang w:val="el-GR"/>
        </w:rPr>
        <w:t>υπόψη η ασφάλεια των ομάδων διάσωσης.</w:t>
      </w:r>
    </w:p>
    <w:p w14:paraId="0B5FF9FA" w14:textId="2FF4A89C" w:rsidR="00890E1F" w:rsidRPr="00890E1F" w:rsidRDefault="008430B3" w:rsidP="00173247">
      <w:pPr>
        <w:rPr>
          <w:lang w:val="el-GR"/>
        </w:rPr>
      </w:pPr>
      <w:r>
        <w:rPr>
          <w:lang w:val="el-GR"/>
        </w:rPr>
        <w:t>Μέχρι τ</w:t>
      </w:r>
      <w:r w:rsidR="0000353D">
        <w:rPr>
          <w:lang w:val="el-GR"/>
        </w:rPr>
        <w:t>ώρα</w:t>
      </w:r>
      <w:r w:rsidR="00890E1F" w:rsidRPr="00890E1F">
        <w:rPr>
          <w:lang w:val="el-GR"/>
        </w:rPr>
        <w:t xml:space="preserve">, δεν υπάρχουν εναρμονισμένοι υποχρεωτικοί πανευρωπαϊκοί κανονισμοί για την πυρασφάλεια των κτιρίων και αυτό οφείλεται στο γεγονός ότι καθένα από τα κράτη μέλη έχει τη δική του </w:t>
      </w:r>
      <w:r>
        <w:rPr>
          <w:lang w:val="el-GR"/>
        </w:rPr>
        <w:t>θεώρηση</w:t>
      </w:r>
      <w:r w:rsidR="00890E1F" w:rsidRPr="00890E1F">
        <w:rPr>
          <w:lang w:val="el-GR"/>
        </w:rPr>
        <w:t xml:space="preserve"> και παραδόσεις σχετικά με την πυροπροστασία των κτιρίων, τη διαχείριση της πυρασφάλειας και τη διαδικασία και την υποδομή πυρόσβεσης. Ταυτόχρονα, κάθε κράτος μέλος έχει το δικό του σύνολο υποχρεωτικών κανονισμών και κωδικών πυρασφάλειας. Σε αυτήν </w:t>
      </w:r>
      <w:r>
        <w:rPr>
          <w:lang w:val="el-GR"/>
        </w:rPr>
        <w:t>το κεφάλαιο</w:t>
      </w:r>
      <w:r w:rsidR="00890E1F" w:rsidRPr="00890E1F">
        <w:rPr>
          <w:lang w:val="el-GR"/>
        </w:rPr>
        <w:t xml:space="preserve"> θα παρουσιαστούν γενικές αρχές των πιο κοινών προσεγγίσεων σχεδιασμού πυροπροστασίας.</w:t>
      </w:r>
    </w:p>
    <w:p w14:paraId="46B59C5F" w14:textId="1A11CBA9" w:rsidR="00F46383" w:rsidRPr="001E53EB" w:rsidRDefault="00890E1F" w:rsidP="00173247">
      <w:pPr>
        <w:rPr>
          <w:lang w:val="el-GR"/>
        </w:rPr>
      </w:pPr>
      <w:r w:rsidRPr="00890E1F">
        <w:rPr>
          <w:lang w:val="el-GR"/>
        </w:rPr>
        <w:t>Παρά το γεγονός ότι οι κανονισμοί και οι κώδικες πυρ</w:t>
      </w:r>
      <w:r w:rsidR="00A93DEC">
        <w:rPr>
          <w:lang w:val="el-GR"/>
        </w:rPr>
        <w:t>ασφάλειας</w:t>
      </w:r>
      <w:r w:rsidRPr="00890E1F">
        <w:rPr>
          <w:lang w:val="el-GR"/>
        </w:rPr>
        <w:t xml:space="preserve"> διαφέρουν μεταξύ των κρατών μελών, έχει δημιουργηθεί </w:t>
      </w:r>
      <w:r w:rsidR="00A93DEC">
        <w:rPr>
          <w:lang w:val="el-GR"/>
        </w:rPr>
        <w:t>ένα</w:t>
      </w:r>
      <w:r w:rsidRPr="00890E1F">
        <w:rPr>
          <w:lang w:val="el-GR"/>
        </w:rPr>
        <w:t xml:space="preserve"> κοινό έδαφος για τις βασικές αρχές σχεδιασμού μέσω των </w:t>
      </w:r>
      <w:r w:rsidR="00500672">
        <w:rPr>
          <w:lang w:val="el-GR"/>
        </w:rPr>
        <w:t>Ευρωκωδικών</w:t>
      </w:r>
      <w:r w:rsidR="00233672">
        <w:rPr>
          <w:lang w:val="el-GR"/>
        </w:rPr>
        <w:t xml:space="preserve">. Αφορά </w:t>
      </w:r>
      <w:r w:rsidRPr="00890E1F">
        <w:rPr>
          <w:lang w:val="el-GR"/>
        </w:rPr>
        <w:t xml:space="preserve">τα κοινά χαρακτηριστικά </w:t>
      </w:r>
      <w:r w:rsidR="00A93DEC" w:rsidRPr="00233672">
        <w:rPr>
          <w:lang w:val="el-GR"/>
        </w:rPr>
        <w:t>εκτέλεσης</w:t>
      </w:r>
      <w:r w:rsidRPr="00890E1F">
        <w:rPr>
          <w:lang w:val="el-GR"/>
        </w:rPr>
        <w:t xml:space="preserve"> των δομικών έργων</w:t>
      </w:r>
      <w:r w:rsidR="00233672">
        <w:rPr>
          <w:lang w:val="el-GR"/>
        </w:rPr>
        <w:t>,</w:t>
      </w:r>
      <w:r w:rsidRPr="00890E1F">
        <w:rPr>
          <w:lang w:val="el-GR"/>
        </w:rPr>
        <w:t xml:space="preserve"> των οικοδομικών προϊόντων μέσω κοινών </w:t>
      </w:r>
      <w:r w:rsidR="008430B3">
        <w:rPr>
          <w:lang w:val="el-GR"/>
        </w:rPr>
        <w:t>προτύπων</w:t>
      </w:r>
      <w:r w:rsidRPr="00890E1F">
        <w:rPr>
          <w:lang w:val="el-GR"/>
        </w:rPr>
        <w:t xml:space="preserve"> ταξινόμησης και δοκιμών που σχετίζονται με την εναρμόνιση </w:t>
      </w:r>
      <w:r w:rsidR="00233672">
        <w:rPr>
          <w:lang w:val="el-GR"/>
        </w:rPr>
        <w:t>των δομικών προϊόντων σ</w:t>
      </w:r>
      <w:r w:rsidRPr="00890E1F">
        <w:rPr>
          <w:lang w:val="el-GR"/>
        </w:rPr>
        <w:t>τη</w:t>
      </w:r>
      <w:r w:rsidR="00233672">
        <w:rPr>
          <w:lang w:val="el-GR"/>
        </w:rPr>
        <w:t>ν</w:t>
      </w:r>
      <w:r w:rsidRPr="00890E1F">
        <w:rPr>
          <w:lang w:val="el-GR"/>
        </w:rPr>
        <w:t xml:space="preserve"> ευρωπαϊκή αγορά. Τα κύρια χαρακτηριστικά απόδοσης, τα οποία είναι οριζόντια για κάθε δομικό υλικό, </w:t>
      </w:r>
      <w:r w:rsidRPr="00890E1F">
        <w:rPr>
          <w:lang w:val="el-GR"/>
        </w:rPr>
        <w:lastRenderedPageBreak/>
        <w:t>θα εξεταστούν και θα αναλυθούν για να δώσουν βασικές γνώσεις σχετικά με τα χαρακτηριστικά απόδοσης και τις αρχές σχεδιασμού προϊόντων ξυλείας στους κατασκευαστές.</w:t>
      </w:r>
    </w:p>
    <w:p w14:paraId="640C7562" w14:textId="5BF64AF8" w:rsidR="00F46383" w:rsidRPr="00CF642C" w:rsidRDefault="002E3CBC" w:rsidP="0026423E">
      <w:pPr>
        <w:pStyle w:val="Heading1"/>
      </w:pPr>
      <w:bookmarkStart w:id="8" w:name="_Toc80969137"/>
      <w:r>
        <w:rPr>
          <w:lang w:val="el-GR"/>
        </w:rPr>
        <w:t>ΠΥΡ</w:t>
      </w:r>
      <w:r w:rsidR="00735E97" w:rsidRPr="00735E97">
        <w:t xml:space="preserve">ΑΣΦΑΛΕΙΑ </w:t>
      </w:r>
      <w:r w:rsidR="00735E97">
        <w:rPr>
          <w:lang w:val="el-GR"/>
        </w:rPr>
        <w:t>ΞΥΛΙΝΩΝ</w:t>
      </w:r>
      <w:r w:rsidR="00735E97" w:rsidRPr="00735E97">
        <w:t xml:space="preserve"> ΚΤΙΡΙΩΝ</w:t>
      </w:r>
      <w:bookmarkEnd w:id="8"/>
      <w:r w:rsidR="00735E97" w:rsidRPr="00735E97">
        <w:t xml:space="preserve"> </w:t>
      </w:r>
    </w:p>
    <w:p w14:paraId="76634CA3" w14:textId="79F4B12D" w:rsidR="00FE0C7A" w:rsidRDefault="00890E1F" w:rsidP="00890E1F">
      <w:pPr>
        <w:pStyle w:val="Heading2"/>
      </w:pPr>
      <w:bookmarkStart w:id="9" w:name="_Toc80969138"/>
      <w:r w:rsidRPr="00890E1F">
        <w:t>ΓΕΝΙΚΕΣ ΠΡΟΣΕΓΓΙΣΕΙΣ ΣΧΕΔΙΑΣΜΟΥ</w:t>
      </w:r>
      <w:bookmarkEnd w:id="9"/>
      <w:r w:rsidRPr="00890E1F">
        <w:t xml:space="preserve"> </w:t>
      </w:r>
    </w:p>
    <w:p w14:paraId="09E134F3" w14:textId="004C5A7B" w:rsidR="00890E1F" w:rsidRPr="00890E1F" w:rsidRDefault="00890E1F" w:rsidP="00173247">
      <w:pPr>
        <w:rPr>
          <w:lang w:val="el-GR"/>
        </w:rPr>
      </w:pPr>
      <w:r w:rsidRPr="00890E1F">
        <w:rPr>
          <w:lang w:val="el-GR"/>
        </w:rPr>
        <w:t>Στην πυρομηχανική υπάρχουν δύο βασικές προσεγγίσεις για τον τρόπο αξιολόγησης και επαλήθευσης των κατασκευαστικών έργων για να κριθεί και να επαληθευτεί η καταλληλότητ</w:t>
      </w:r>
      <w:r w:rsidR="00653450">
        <w:rPr>
          <w:lang w:val="el-GR"/>
        </w:rPr>
        <w:t>α</w:t>
      </w:r>
      <w:r w:rsidRPr="00890E1F">
        <w:rPr>
          <w:lang w:val="el-GR"/>
        </w:rPr>
        <w:t xml:space="preserve"> τους για καθορισμένη χρήση. Μία από τις προσεγγίσεις ονομάζεται μέθοδος «</w:t>
      </w:r>
      <w:r w:rsidR="00D046A9">
        <w:rPr>
          <w:lang w:val="el-GR"/>
        </w:rPr>
        <w:t>Ρυθμιστικού</w:t>
      </w:r>
      <w:r w:rsidRPr="00890E1F">
        <w:rPr>
          <w:lang w:val="el-GR"/>
        </w:rPr>
        <w:t xml:space="preserve"> σχεδιασμ</w:t>
      </w:r>
      <w:r w:rsidR="00912B19">
        <w:rPr>
          <w:lang w:val="el-GR"/>
        </w:rPr>
        <w:t>ού</w:t>
      </w:r>
      <w:r w:rsidRPr="00890E1F">
        <w:rPr>
          <w:lang w:val="el-GR"/>
        </w:rPr>
        <w:t>», η οποία είναι</w:t>
      </w:r>
      <w:r w:rsidR="00912B19">
        <w:rPr>
          <w:lang w:val="el-GR"/>
        </w:rPr>
        <w:t xml:space="preserve"> η</w:t>
      </w:r>
      <w:r w:rsidRPr="00890E1F">
        <w:rPr>
          <w:lang w:val="el-GR"/>
        </w:rPr>
        <w:t xml:space="preserve"> πιο κοινή και διαδεδομένη παγκοσμίως. Μια άλλη μέθοδος είναι η προσέγγιση σχεδιασμού «βάσει απόδοσης» </w:t>
      </w:r>
      <w:r w:rsidR="00722B12">
        <w:rPr>
          <w:lang w:val="el-GR"/>
        </w:rPr>
        <w:t>η οποία</w:t>
      </w:r>
      <w:r w:rsidRPr="00890E1F">
        <w:rPr>
          <w:lang w:val="el-GR"/>
        </w:rPr>
        <w:t xml:space="preserve"> βασίζεται στην εκτίμηση κινδύνου πυρκαγιάς.</w:t>
      </w:r>
    </w:p>
    <w:p w14:paraId="12823D38" w14:textId="28ED20A2" w:rsidR="0026157E" w:rsidRDefault="0026157E" w:rsidP="00173247">
      <w:r>
        <w:rPr>
          <w:noProof/>
          <w:lang w:val="fr-FR" w:eastAsia="fr-FR"/>
        </w:rPr>
        <w:drawing>
          <wp:inline distT="0" distB="0" distL="0" distR="0" wp14:anchorId="317797A4" wp14:editId="048FD725">
            <wp:extent cx="5486400" cy="3200400"/>
            <wp:effectExtent l="0" t="0" r="38100" b="0"/>
            <wp:docPr id="1" name="Shē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C09B381" w14:textId="440A56C5" w:rsidR="0026157E" w:rsidRPr="00890E1F" w:rsidRDefault="00890E1F" w:rsidP="00173247">
      <w:pPr>
        <w:pStyle w:val="Caption"/>
        <w:rPr>
          <w:lang w:val="el-GR"/>
        </w:rPr>
      </w:pPr>
      <w:r w:rsidRPr="00890E1F">
        <w:rPr>
          <w:lang w:val="el-GR"/>
        </w:rPr>
        <w:t>Σχήμα 1. Γενικές προσεγγίσεις σχεδιασμού πυρκαγιάς</w:t>
      </w:r>
    </w:p>
    <w:p w14:paraId="55D815C5" w14:textId="44BA3B22" w:rsidR="00FF7DE9" w:rsidRPr="0026157E" w:rsidRDefault="006462C6" w:rsidP="00890E1F">
      <w:pPr>
        <w:pStyle w:val="Heading3"/>
      </w:pPr>
      <w:bookmarkStart w:id="10" w:name="_Toc80969139"/>
      <w:r>
        <w:rPr>
          <w:lang w:val="el-GR"/>
        </w:rPr>
        <w:t>Ρυθμιστικός</w:t>
      </w:r>
      <w:r w:rsidR="00890E1F" w:rsidRPr="00890E1F">
        <w:t xml:space="preserve"> σχεδιασμός</w:t>
      </w:r>
      <w:bookmarkEnd w:id="10"/>
      <w:r w:rsidR="00890E1F">
        <w:rPr>
          <w:lang w:val="el-GR"/>
        </w:rPr>
        <w:t xml:space="preserve"> </w:t>
      </w:r>
    </w:p>
    <w:p w14:paraId="72E28105" w14:textId="53C1E6DA" w:rsidR="00890E1F" w:rsidRPr="00890E1F" w:rsidRDefault="00D72B0A" w:rsidP="00173247">
      <w:pPr>
        <w:rPr>
          <w:lang w:val="el-GR"/>
        </w:rPr>
      </w:pPr>
      <w:r>
        <w:rPr>
          <w:lang w:val="el-GR"/>
        </w:rPr>
        <w:t xml:space="preserve">Η </w:t>
      </w:r>
      <w:r w:rsidRPr="00890E1F">
        <w:rPr>
          <w:lang w:val="el-GR"/>
        </w:rPr>
        <w:t xml:space="preserve">αρχή σχεδιασμού </w:t>
      </w:r>
      <w:r>
        <w:rPr>
          <w:lang w:val="el-GR"/>
        </w:rPr>
        <w:t>ε</w:t>
      </w:r>
      <w:r w:rsidR="00912B19">
        <w:rPr>
          <w:lang w:val="el-GR"/>
        </w:rPr>
        <w:t>ίναι ε</w:t>
      </w:r>
      <w:r w:rsidR="001E53EB">
        <w:rPr>
          <w:lang w:val="el-GR"/>
        </w:rPr>
        <w:t xml:space="preserve">υρέως διαδεδομένη </w:t>
      </w:r>
      <w:r w:rsidR="00890E1F" w:rsidRPr="00890E1F">
        <w:rPr>
          <w:lang w:val="el-GR"/>
        </w:rPr>
        <w:t xml:space="preserve">σε όλο τον κόσμο. Ο σχεδιασμός κτιριακής πυροπροστασίας κατασκευάζεται ακολουθώντας καθιερωμένες και γνωστές λύσεις πυρασφάλειας κτιρίων. Οι </w:t>
      </w:r>
      <w:r w:rsidR="00912B19" w:rsidRPr="006462C6">
        <w:rPr>
          <w:lang w:val="el-GR"/>
        </w:rPr>
        <w:t>κ</w:t>
      </w:r>
      <w:r w:rsidRPr="006462C6">
        <w:rPr>
          <w:lang w:val="el-GR"/>
        </w:rPr>
        <w:t>ώδικες</w:t>
      </w:r>
      <w:r w:rsidR="00912B19" w:rsidRPr="00890E1F">
        <w:rPr>
          <w:lang w:val="el-GR"/>
        </w:rPr>
        <w:t xml:space="preserve"> </w:t>
      </w:r>
      <w:r w:rsidR="006462C6">
        <w:rPr>
          <w:lang w:val="el-GR"/>
        </w:rPr>
        <w:t>ρυθμιστικής</w:t>
      </w:r>
      <w:r w:rsidR="00912B19">
        <w:rPr>
          <w:lang w:val="el-GR"/>
        </w:rPr>
        <w:t xml:space="preserve"> </w:t>
      </w:r>
      <w:r w:rsidR="00890E1F" w:rsidRPr="00890E1F">
        <w:rPr>
          <w:lang w:val="el-GR"/>
        </w:rPr>
        <w:t xml:space="preserve">δόμησης είναι εύχρηστοι επειδή συνήθως είναι απλοί, μπορούν να διαβαστούν ως οδηγίες για το τι πρέπει να </w:t>
      </w:r>
      <w:r w:rsidR="00912B19">
        <w:rPr>
          <w:lang w:val="el-GR"/>
        </w:rPr>
        <w:t>ακολουθηθεί</w:t>
      </w:r>
      <w:r w:rsidR="00890E1F" w:rsidRPr="00890E1F">
        <w:rPr>
          <w:lang w:val="el-GR"/>
        </w:rPr>
        <w:t xml:space="preserve"> </w:t>
      </w:r>
      <w:r w:rsidR="00912B19">
        <w:rPr>
          <w:lang w:val="el-GR"/>
        </w:rPr>
        <w:t>ώστε</w:t>
      </w:r>
      <w:r w:rsidR="00890E1F" w:rsidRPr="00890E1F">
        <w:rPr>
          <w:lang w:val="el-GR"/>
        </w:rPr>
        <w:t xml:space="preserve"> να επιτευχθούν προκαθορισμένες απαιτήσεις πυροπροστασίας.</w:t>
      </w:r>
      <w:r w:rsidR="00722B12">
        <w:rPr>
          <w:lang w:val="el-GR"/>
        </w:rPr>
        <w:t xml:space="preserve"> </w:t>
      </w:r>
      <w:r w:rsidR="00890E1F" w:rsidRPr="00890E1F">
        <w:rPr>
          <w:lang w:val="el-GR"/>
        </w:rPr>
        <w:t xml:space="preserve">Ωστόσο, το μειονέκτημα αυτής της προσέγγισης είναι ότι είναι αδύνατο να έχουμε μια </w:t>
      </w:r>
      <w:r w:rsidR="006A740B">
        <w:rPr>
          <w:lang w:val="el-GR"/>
        </w:rPr>
        <w:t xml:space="preserve">ευρέως </w:t>
      </w:r>
      <w:r w:rsidR="00890E1F" w:rsidRPr="006A740B">
        <w:rPr>
          <w:lang w:val="el-GR"/>
        </w:rPr>
        <w:t>γνωστή λύση</w:t>
      </w:r>
      <w:r w:rsidR="00890E1F" w:rsidRPr="00890E1F">
        <w:rPr>
          <w:lang w:val="el-GR"/>
        </w:rPr>
        <w:t xml:space="preserve"> για κάθε </w:t>
      </w:r>
      <w:r w:rsidR="006A740B">
        <w:rPr>
          <w:lang w:val="el-GR"/>
        </w:rPr>
        <w:t>περίπτωση</w:t>
      </w:r>
      <w:r w:rsidR="00890E1F" w:rsidRPr="00890E1F">
        <w:rPr>
          <w:lang w:val="el-GR"/>
        </w:rPr>
        <w:t xml:space="preserve"> ή μπορεί να υπάρχουν πολλές εξαιρέσεις που διαφέρου</w:t>
      </w:r>
      <w:r>
        <w:rPr>
          <w:lang w:val="el-GR"/>
        </w:rPr>
        <w:t>ν μεταξύ των κτιρίων με διαφορετικό</w:t>
      </w:r>
      <w:r w:rsidR="00890E1F" w:rsidRPr="00890E1F">
        <w:rPr>
          <w:lang w:val="el-GR"/>
        </w:rPr>
        <w:t xml:space="preserve"> </w:t>
      </w:r>
      <w:r>
        <w:rPr>
          <w:lang w:val="el-GR"/>
        </w:rPr>
        <w:t>τύπο</w:t>
      </w:r>
      <w:r w:rsidR="006A740B">
        <w:rPr>
          <w:lang w:val="el-GR"/>
        </w:rPr>
        <w:t xml:space="preserve"> χρήσης</w:t>
      </w:r>
      <w:r w:rsidR="00890E1F" w:rsidRPr="00890E1F">
        <w:rPr>
          <w:lang w:val="el-GR"/>
        </w:rPr>
        <w:t xml:space="preserve">. </w:t>
      </w:r>
      <w:r w:rsidR="00444932">
        <w:rPr>
          <w:lang w:val="el-GR"/>
        </w:rPr>
        <w:t>Έτσι, η</w:t>
      </w:r>
      <w:r w:rsidR="00890E1F" w:rsidRPr="00890E1F">
        <w:rPr>
          <w:lang w:val="el-GR"/>
        </w:rPr>
        <w:t xml:space="preserve"> ανάγκη για χρήση αναλυτικών μεθόδων σχεδιασμού και </w:t>
      </w:r>
      <w:r w:rsidR="001D3AD6">
        <w:rPr>
          <w:lang w:val="el-GR"/>
        </w:rPr>
        <w:t xml:space="preserve">οι </w:t>
      </w:r>
      <w:r w:rsidR="00890E1F" w:rsidRPr="00890E1F">
        <w:rPr>
          <w:lang w:val="el-GR"/>
        </w:rPr>
        <w:t>πολλές εξαιρέσεις μπορεί να καταστήσουν πολύ δύσκολη την προσέγγιση</w:t>
      </w:r>
      <w:r w:rsidR="001D3AD6">
        <w:rPr>
          <w:lang w:val="el-GR"/>
        </w:rPr>
        <w:t xml:space="preserve"> του </w:t>
      </w:r>
      <w:r w:rsidR="00890E1F" w:rsidRPr="00890E1F">
        <w:rPr>
          <w:lang w:val="el-GR"/>
        </w:rPr>
        <w:t xml:space="preserve"> </w:t>
      </w:r>
      <w:r w:rsidR="006A740B">
        <w:rPr>
          <w:lang w:val="el-GR"/>
        </w:rPr>
        <w:t>μηχανικού</w:t>
      </w:r>
      <w:r w:rsidR="006A740B" w:rsidRPr="00890E1F">
        <w:rPr>
          <w:lang w:val="el-GR"/>
        </w:rPr>
        <w:t xml:space="preserve"> </w:t>
      </w:r>
      <w:r w:rsidR="00890E1F" w:rsidRPr="00890E1F">
        <w:rPr>
          <w:lang w:val="el-GR"/>
        </w:rPr>
        <w:t xml:space="preserve">σχεδιασμού </w:t>
      </w:r>
      <w:r w:rsidR="001D3AD6">
        <w:rPr>
          <w:lang w:val="el-GR"/>
        </w:rPr>
        <w:t>που δεν έχει</w:t>
      </w:r>
      <w:r w:rsidR="00890E1F" w:rsidRPr="00890E1F">
        <w:rPr>
          <w:lang w:val="el-GR"/>
        </w:rPr>
        <w:t xml:space="preserve"> εμπειρία στον τομέα της πυρμηχανικής.</w:t>
      </w:r>
    </w:p>
    <w:p w14:paraId="601C3E0F" w14:textId="408F4880" w:rsidR="00153C79" w:rsidRDefault="005B5E0B" w:rsidP="005B5E0B">
      <w:pPr>
        <w:pStyle w:val="Heading3"/>
      </w:pPr>
      <w:bookmarkStart w:id="11" w:name="_Toc80969140"/>
      <w:r w:rsidRPr="005B5E0B">
        <w:t>Σχεδιασμός βάσει απόδοσης</w:t>
      </w:r>
      <w:bookmarkEnd w:id="11"/>
      <w:r w:rsidRPr="005B5E0B">
        <w:rPr>
          <w:lang w:val="en-US"/>
        </w:rPr>
        <w:t xml:space="preserve"> </w:t>
      </w:r>
    </w:p>
    <w:p w14:paraId="25E76FDE" w14:textId="57F4A168" w:rsidR="005374B5" w:rsidRDefault="00890E1F" w:rsidP="005374B5">
      <w:pPr>
        <w:rPr>
          <w:lang w:val="el-GR"/>
        </w:rPr>
      </w:pPr>
      <w:r w:rsidRPr="00890E1F">
        <w:rPr>
          <w:lang w:val="el-GR"/>
        </w:rPr>
        <w:t>Λόγω των σύγχρονων εργαλείων σχεδιασμού και της ανάπτυξης μεθόδων ανάλυσης γίνεται όλο και πιο δημοφιλής</w:t>
      </w:r>
      <w:r w:rsidR="009B0A16">
        <w:rPr>
          <w:lang w:val="el-GR"/>
        </w:rPr>
        <w:t xml:space="preserve"> η</w:t>
      </w:r>
      <w:r w:rsidRPr="00890E1F">
        <w:rPr>
          <w:lang w:val="el-GR"/>
        </w:rPr>
        <w:t xml:space="preserve"> προσέγγιση σχεδιασμού, η οποία βασίζεται στην εκτίμηση </w:t>
      </w:r>
      <w:r w:rsidR="009B0A16">
        <w:rPr>
          <w:lang w:val="el-GR"/>
        </w:rPr>
        <w:t xml:space="preserve">του </w:t>
      </w:r>
      <w:r w:rsidRPr="00890E1F">
        <w:rPr>
          <w:lang w:val="el-GR"/>
        </w:rPr>
        <w:t xml:space="preserve">κινδύνου πυρκαγιάς και στην </w:t>
      </w:r>
      <w:r w:rsidR="009B0A16">
        <w:rPr>
          <w:lang w:val="el-GR"/>
        </w:rPr>
        <w:t>πιθανή</w:t>
      </w:r>
      <w:r w:rsidRPr="00890E1F">
        <w:rPr>
          <w:lang w:val="el-GR"/>
        </w:rPr>
        <w:t xml:space="preserve"> συμπεριφορά πυρκαγιάς στα κτίρια. Η μέθοδος σχεδιασμού δεν βασίζεται σε προκαθορισμένα επίπεδα πυρασφάλειας αλλά ορίζει το δικό της επίπεδο πυρασφάλειας από περίπτωση σε περίπτωση σε κάθε μεμονωμένο σχεδιασμό κτιρίου ανάλογα με τους προκαθορισμένους στόχους πυροπροστασίας. Οι κύριοι στόχοι πυροπροστασίας είναι συνήθως η ασφάλεια ζω</w:t>
      </w:r>
      <w:r w:rsidR="00AB7E66">
        <w:rPr>
          <w:lang w:val="el-GR"/>
        </w:rPr>
        <w:t>ής ή η ασφάλεια της ιδιοκτησίας</w:t>
      </w:r>
      <w:r w:rsidRPr="00890E1F">
        <w:rPr>
          <w:lang w:val="el-GR"/>
        </w:rPr>
        <w:t>.</w:t>
      </w:r>
    </w:p>
    <w:p w14:paraId="5D74309F" w14:textId="38B1FBD9" w:rsidR="006E5270" w:rsidRPr="002F1571" w:rsidRDefault="001970AC" w:rsidP="002F1571">
      <w:pPr>
        <w:rPr>
          <w:lang w:val="el-GR"/>
        </w:rPr>
      </w:pPr>
      <w:r w:rsidRPr="001970AC">
        <w:rPr>
          <w:lang w:val="el-GR"/>
        </w:rPr>
        <w:t xml:space="preserve">Για παράδειγμα, σε κτίρια </w:t>
      </w:r>
      <w:r w:rsidR="00D046A9">
        <w:rPr>
          <w:lang w:val="el-GR"/>
        </w:rPr>
        <w:t xml:space="preserve">για </w:t>
      </w:r>
      <w:r w:rsidRPr="001970AC">
        <w:rPr>
          <w:lang w:val="el-GR"/>
        </w:rPr>
        <w:t>κατοικ</w:t>
      </w:r>
      <w:r w:rsidR="00D046A9">
        <w:rPr>
          <w:lang w:val="el-GR"/>
        </w:rPr>
        <w:t>ία</w:t>
      </w:r>
      <w:r w:rsidR="00722B12">
        <w:rPr>
          <w:lang w:val="el-GR"/>
        </w:rPr>
        <w:t>,</w:t>
      </w:r>
      <w:r w:rsidRPr="001970AC">
        <w:rPr>
          <w:lang w:val="el-GR"/>
        </w:rPr>
        <w:t xml:space="preserve"> ξενοδοχεία και δημόσια κτίρια κύριος στόχος πυροπροστασίας είναι οι ανθρώπινες ζωές. Ταυτόχρονα, σε κτήρια αρχείων, αποθήκες, μουσεία και ιστορικά κτίρια, η προστασία της ιδιοκτησίας θα μπορούσε επίσης να είναι σημαντική. Ο σχεδιασμός βάσει </w:t>
      </w:r>
      <w:r w:rsidR="00AB7E66">
        <w:rPr>
          <w:lang w:val="el-GR"/>
        </w:rPr>
        <w:t>απόδοσης</w:t>
      </w:r>
      <w:r w:rsidRPr="001970AC">
        <w:rPr>
          <w:lang w:val="el-GR"/>
        </w:rPr>
        <w:t xml:space="preserve"> χρησιμοποιείται συνήθως για την επαλήθευση νέων </w:t>
      </w:r>
      <w:r w:rsidR="00AB7E66">
        <w:rPr>
          <w:lang w:val="el-GR"/>
        </w:rPr>
        <w:t>ρυθμιστικών</w:t>
      </w:r>
      <w:r w:rsidRPr="001970AC">
        <w:rPr>
          <w:lang w:val="el-GR"/>
        </w:rPr>
        <w:t xml:space="preserve"> κανόνων και για την ανάλυση κτιρίων εκτός του πεδίου των </w:t>
      </w:r>
      <w:r w:rsidR="00AB7E66">
        <w:rPr>
          <w:lang w:val="el-GR"/>
        </w:rPr>
        <w:t>ρυθμιστικών</w:t>
      </w:r>
      <w:r w:rsidRPr="001970AC">
        <w:rPr>
          <w:lang w:val="el-GR"/>
        </w:rPr>
        <w:t xml:space="preserve"> κτιριακών κωδικών. Στην Ευρώπη υπάρχουν ορισμένες χώρες στις οποίες δεν επιτρέπεται η σχεδίαση βάσει </w:t>
      </w:r>
      <w:r w:rsidR="00740DAD">
        <w:rPr>
          <w:lang w:val="el-GR"/>
        </w:rPr>
        <w:t>απόδοσης</w:t>
      </w:r>
      <w:r w:rsidRPr="001970AC">
        <w:rPr>
          <w:lang w:val="el-GR"/>
        </w:rPr>
        <w:t xml:space="preserve"> και χώρες όπου δεν επιτρέπεται η χρήση </w:t>
      </w:r>
      <w:r w:rsidR="00AB7E66">
        <w:rPr>
          <w:lang w:val="el-GR"/>
        </w:rPr>
        <w:t>ρυθμιστικών</w:t>
      </w:r>
      <w:r w:rsidR="00AB7E66" w:rsidRPr="001970AC">
        <w:rPr>
          <w:lang w:val="el-GR"/>
        </w:rPr>
        <w:t xml:space="preserve"> </w:t>
      </w:r>
      <w:r w:rsidRPr="001970AC">
        <w:rPr>
          <w:lang w:val="el-GR"/>
        </w:rPr>
        <w:t xml:space="preserve">κανόνων σε περίπτωση κτιρίων μεγάλης έκτασης ή </w:t>
      </w:r>
      <w:r w:rsidRPr="00740DAD">
        <w:rPr>
          <w:lang w:val="el-GR"/>
        </w:rPr>
        <w:t>πολυώροφων</w:t>
      </w:r>
      <w:r w:rsidRPr="001970AC">
        <w:rPr>
          <w:lang w:val="el-GR"/>
        </w:rPr>
        <w:t xml:space="preserve"> κτιρίων. Δεδομένου ότι η χρήση ξυλείας σε κατασκευαστικά έργα πρόκειται να αυξηθεί μεταξύ κτιρίων μεσαίου και μεγάλου </w:t>
      </w:r>
      <w:r w:rsidR="00740DAD" w:rsidRPr="00C86A1C">
        <w:rPr>
          <w:lang w:val="el-GR"/>
        </w:rPr>
        <w:t>μεγέθους</w:t>
      </w:r>
      <w:r w:rsidRPr="001970AC">
        <w:rPr>
          <w:lang w:val="el-GR"/>
        </w:rPr>
        <w:t xml:space="preserve">, αναμένεται ότι θα αυξηθεί και η ανάγκη για λύσεις σχεδιασμού </w:t>
      </w:r>
      <w:r w:rsidR="005374B5">
        <w:rPr>
          <w:lang w:val="el-GR"/>
        </w:rPr>
        <w:t>πυρομηχανικής</w:t>
      </w:r>
      <w:r w:rsidRPr="001970AC">
        <w:rPr>
          <w:lang w:val="el-GR"/>
        </w:rPr>
        <w:t xml:space="preserve"> με βάση την απόδοση.</w:t>
      </w:r>
    </w:p>
    <w:p w14:paraId="2EA32D84" w14:textId="2C4D56B6" w:rsidR="006E5270" w:rsidRDefault="00244006" w:rsidP="00244006">
      <w:pPr>
        <w:pStyle w:val="Heading2"/>
      </w:pPr>
      <w:bookmarkStart w:id="12" w:name="_Toc80969141"/>
      <w:r w:rsidRPr="00244006">
        <w:t>Βασικά στοιχεία</w:t>
      </w:r>
      <w:r>
        <w:rPr>
          <w:lang w:val="el-GR"/>
        </w:rPr>
        <w:t xml:space="preserve"> πυρομηχανικής</w:t>
      </w:r>
      <w:bookmarkEnd w:id="12"/>
      <w:r>
        <w:rPr>
          <w:lang w:val="el-GR"/>
        </w:rPr>
        <w:t xml:space="preserve"> </w:t>
      </w:r>
    </w:p>
    <w:p w14:paraId="07E53903" w14:textId="57B3AFF0" w:rsidR="006E5270" w:rsidRDefault="00244006" w:rsidP="00244006">
      <w:pPr>
        <w:pStyle w:val="Heading3"/>
      </w:pPr>
      <w:bookmarkStart w:id="13" w:name="_Toc80969142"/>
      <w:r w:rsidRPr="00244006">
        <w:t>Στόχοι πυροπροστασίας</w:t>
      </w:r>
      <w:bookmarkEnd w:id="13"/>
      <w:r w:rsidRPr="00244006">
        <w:rPr>
          <w:lang w:val="en-US"/>
        </w:rPr>
        <w:t xml:space="preserve"> </w:t>
      </w:r>
    </w:p>
    <w:p w14:paraId="356A2852" w14:textId="1F38C18D" w:rsidR="00680E08" w:rsidRPr="00680E08" w:rsidRDefault="00680E08" w:rsidP="006E5270">
      <w:pPr>
        <w:rPr>
          <w:lang w:val="el-GR"/>
        </w:rPr>
      </w:pPr>
      <w:r w:rsidRPr="00680E08">
        <w:rPr>
          <w:lang w:val="el-GR"/>
        </w:rPr>
        <w:t>Κάθε σχέδιο κτιρίου πρέπει να έχει τους στόχους πυρασφάλειας, εάν δ</w:t>
      </w:r>
      <w:r w:rsidR="001D026D">
        <w:rPr>
          <w:lang w:val="el-GR"/>
        </w:rPr>
        <w:t>εν ορίζονται ρητά από τον κώδικα</w:t>
      </w:r>
      <w:r w:rsidRPr="00680E08">
        <w:rPr>
          <w:lang w:val="el-GR"/>
        </w:rPr>
        <w:t xml:space="preserve"> πυρκαγιάς, τότε θα πρέπει να κατασκευάζονται και να τεκμηριώνονται από μηχανικό υπεύθυνο για το σχεδιασμό πυροπροστασίας. Οι πιο συνηθισμένοι στόχοι πυροπροστασίας για τα κτίρια είναι:</w:t>
      </w:r>
    </w:p>
    <w:p w14:paraId="4E383DF3" w14:textId="397452CF" w:rsidR="00680E08" w:rsidRPr="00CC25A0" w:rsidRDefault="00680E08" w:rsidP="002A119E">
      <w:pPr>
        <w:pStyle w:val="ListParagraph"/>
        <w:numPr>
          <w:ilvl w:val="0"/>
          <w:numId w:val="12"/>
        </w:numPr>
        <w:ind w:left="709"/>
        <w:rPr>
          <w:kern w:val="20"/>
          <w:sz w:val="24"/>
          <w:szCs w:val="20"/>
          <w:lang w:val="el-GR" w:eastAsia="ja-JP"/>
        </w:rPr>
      </w:pPr>
      <w:r w:rsidRPr="00CC25A0">
        <w:rPr>
          <w:kern w:val="20"/>
          <w:sz w:val="24"/>
          <w:szCs w:val="20"/>
          <w:lang w:val="el-GR" w:eastAsia="ja-JP"/>
        </w:rPr>
        <w:t xml:space="preserve">Ελαχιστοποίηση των </w:t>
      </w:r>
      <w:r w:rsidR="001D026D" w:rsidRPr="00CC25A0">
        <w:rPr>
          <w:kern w:val="20"/>
          <w:sz w:val="24"/>
          <w:szCs w:val="20"/>
          <w:lang w:val="el-GR" w:eastAsia="ja-JP"/>
        </w:rPr>
        <w:t xml:space="preserve">τραυματισμών </w:t>
      </w:r>
      <w:r w:rsidRPr="00CC25A0">
        <w:rPr>
          <w:kern w:val="20"/>
          <w:sz w:val="24"/>
          <w:szCs w:val="20"/>
          <w:lang w:val="el-GR" w:eastAsia="ja-JP"/>
        </w:rPr>
        <w:t>σχετιζόμενων με τη φωτιά και πρόληψη της απώλειας ζωής</w:t>
      </w:r>
    </w:p>
    <w:p w14:paraId="5EAD7522" w14:textId="4A63245E" w:rsidR="00680E08" w:rsidRPr="00CC25A0" w:rsidRDefault="00680E08" w:rsidP="002A119E">
      <w:pPr>
        <w:pStyle w:val="ListParagraph"/>
        <w:numPr>
          <w:ilvl w:val="0"/>
          <w:numId w:val="12"/>
        </w:numPr>
        <w:ind w:left="709"/>
        <w:rPr>
          <w:kern w:val="20"/>
          <w:sz w:val="24"/>
          <w:szCs w:val="20"/>
          <w:lang w:val="el-GR" w:eastAsia="ja-JP"/>
        </w:rPr>
      </w:pPr>
      <w:r w:rsidRPr="00CC25A0">
        <w:rPr>
          <w:kern w:val="20"/>
          <w:sz w:val="24"/>
          <w:szCs w:val="20"/>
          <w:lang w:val="el-GR" w:eastAsia="ja-JP"/>
        </w:rPr>
        <w:t xml:space="preserve">Ελαχιστοποίηση ζημιών που σχετίζονται με την πυρκαγιά στο κτίριο και </w:t>
      </w:r>
      <w:r w:rsidR="001D026D" w:rsidRPr="00CC25A0">
        <w:rPr>
          <w:kern w:val="20"/>
          <w:sz w:val="24"/>
          <w:szCs w:val="20"/>
          <w:lang w:val="el-GR" w:eastAsia="ja-JP"/>
        </w:rPr>
        <w:t>σε ό,τι περιέχει μέσα αυτό</w:t>
      </w:r>
    </w:p>
    <w:p w14:paraId="68FC386D" w14:textId="4442813B" w:rsidR="00D046A9" w:rsidRPr="00D046A9" w:rsidRDefault="00D046A9" w:rsidP="00D046A9">
      <w:pPr>
        <w:pStyle w:val="ListParagraph"/>
        <w:numPr>
          <w:ilvl w:val="0"/>
          <w:numId w:val="12"/>
        </w:numPr>
        <w:ind w:left="709"/>
        <w:rPr>
          <w:kern w:val="20"/>
          <w:sz w:val="24"/>
          <w:szCs w:val="20"/>
          <w:lang w:val="el-GR" w:eastAsia="ja-JP"/>
        </w:rPr>
      </w:pPr>
      <w:r w:rsidRPr="00D046A9">
        <w:rPr>
          <w:kern w:val="20"/>
          <w:sz w:val="24"/>
          <w:szCs w:val="20"/>
          <w:lang w:val="el-GR" w:eastAsia="ja-JP"/>
        </w:rPr>
        <w:t xml:space="preserve">Μείωση </w:t>
      </w:r>
      <w:r>
        <w:rPr>
          <w:kern w:val="20"/>
          <w:sz w:val="24"/>
          <w:szCs w:val="20"/>
          <w:lang w:val="el-GR" w:eastAsia="ja-JP"/>
        </w:rPr>
        <w:t xml:space="preserve">του ποσοστού </w:t>
      </w:r>
      <w:r w:rsidRPr="00D046A9">
        <w:rPr>
          <w:kern w:val="20"/>
          <w:sz w:val="24"/>
          <w:szCs w:val="20"/>
          <w:lang w:val="el-GR" w:eastAsia="ja-JP"/>
        </w:rPr>
        <w:t>διακοπής λειτουργίας και εργασίας λόγω πυρκαγιάς</w:t>
      </w:r>
    </w:p>
    <w:p w14:paraId="5C3DBA3A" w14:textId="5F1C65D7" w:rsidR="00680E08" w:rsidRPr="00CC25A0" w:rsidRDefault="00680E08" w:rsidP="002A119E">
      <w:pPr>
        <w:pStyle w:val="ListParagraph"/>
        <w:numPr>
          <w:ilvl w:val="0"/>
          <w:numId w:val="12"/>
        </w:numPr>
        <w:spacing w:line="360" w:lineRule="auto"/>
        <w:ind w:left="709"/>
        <w:rPr>
          <w:kern w:val="20"/>
          <w:sz w:val="24"/>
          <w:szCs w:val="20"/>
          <w:lang w:val="el-GR" w:eastAsia="ja-JP"/>
        </w:rPr>
      </w:pPr>
      <w:r w:rsidRPr="00CC25A0">
        <w:rPr>
          <w:kern w:val="20"/>
          <w:sz w:val="24"/>
          <w:szCs w:val="20"/>
          <w:lang w:val="el-GR" w:eastAsia="ja-JP"/>
        </w:rPr>
        <w:t xml:space="preserve">Ο περιορισμός της πυρκαγιάς </w:t>
      </w:r>
      <w:r w:rsidR="002F1571" w:rsidRPr="00CC25A0">
        <w:rPr>
          <w:kern w:val="20"/>
          <w:sz w:val="24"/>
          <w:szCs w:val="20"/>
          <w:lang w:val="el-GR" w:eastAsia="ja-JP"/>
        </w:rPr>
        <w:t xml:space="preserve">καθώς </w:t>
      </w:r>
      <w:r w:rsidRPr="00CC25A0">
        <w:rPr>
          <w:kern w:val="20"/>
          <w:sz w:val="24"/>
          <w:szCs w:val="20"/>
          <w:lang w:val="el-GR" w:eastAsia="ja-JP"/>
        </w:rPr>
        <w:t>προκ</w:t>
      </w:r>
      <w:r w:rsidR="001D026D" w:rsidRPr="00CC25A0">
        <w:rPr>
          <w:kern w:val="20"/>
          <w:sz w:val="24"/>
          <w:szCs w:val="20"/>
          <w:lang w:val="el-GR" w:eastAsia="ja-JP"/>
        </w:rPr>
        <w:t>αλεί</w:t>
      </w:r>
      <w:r w:rsidRPr="00CC25A0">
        <w:rPr>
          <w:kern w:val="20"/>
          <w:sz w:val="24"/>
          <w:szCs w:val="20"/>
          <w:lang w:val="el-GR" w:eastAsia="ja-JP"/>
        </w:rPr>
        <w:t xml:space="preserve"> </w:t>
      </w:r>
      <w:r w:rsidR="001D026D" w:rsidRPr="00CC25A0">
        <w:rPr>
          <w:kern w:val="20"/>
          <w:sz w:val="24"/>
          <w:szCs w:val="20"/>
          <w:lang w:val="el-GR" w:eastAsia="ja-JP"/>
        </w:rPr>
        <w:t xml:space="preserve">περιβαλλοντικές </w:t>
      </w:r>
      <w:r w:rsidRPr="00CC25A0">
        <w:rPr>
          <w:kern w:val="20"/>
          <w:sz w:val="24"/>
          <w:szCs w:val="20"/>
          <w:lang w:val="el-GR" w:eastAsia="ja-JP"/>
        </w:rPr>
        <w:t>επιπτώσεις.</w:t>
      </w:r>
    </w:p>
    <w:p w14:paraId="59BE74CD" w14:textId="61B5A2A3" w:rsidR="00066E90" w:rsidRDefault="0010735E" w:rsidP="0010735E">
      <w:pPr>
        <w:pStyle w:val="Heading3"/>
      </w:pPr>
      <w:bookmarkStart w:id="14" w:name="_Toc80969143"/>
      <w:r w:rsidRPr="0010735E">
        <w:t>Απόδοση πυρκαγιάς</w:t>
      </w:r>
      <w:bookmarkEnd w:id="14"/>
      <w:r>
        <w:rPr>
          <w:lang w:val="el-GR"/>
        </w:rPr>
        <w:t xml:space="preserve"> </w:t>
      </w:r>
    </w:p>
    <w:p w14:paraId="3121F1D3" w14:textId="6ABB2DEC" w:rsidR="0010735E" w:rsidRPr="0010735E" w:rsidRDefault="0010735E" w:rsidP="00066E90">
      <w:pPr>
        <w:rPr>
          <w:lang w:val="el-GR"/>
        </w:rPr>
      </w:pPr>
      <w:r w:rsidRPr="0010735E">
        <w:rPr>
          <w:lang w:val="el-GR"/>
        </w:rPr>
        <w:t xml:space="preserve">Για την ανάφλεξη </w:t>
      </w:r>
      <w:r w:rsidR="00D30BA9">
        <w:rPr>
          <w:lang w:val="el-GR"/>
        </w:rPr>
        <w:t>χρειάζονται</w:t>
      </w:r>
      <w:r w:rsidRPr="0010735E">
        <w:rPr>
          <w:lang w:val="el-GR"/>
        </w:rPr>
        <w:t xml:space="preserve"> τρία βασικά </w:t>
      </w:r>
      <w:r w:rsidR="005B5E0B">
        <w:rPr>
          <w:lang w:val="el-GR"/>
        </w:rPr>
        <w:t>στοιχεία</w:t>
      </w:r>
      <w:r w:rsidRPr="0010735E">
        <w:rPr>
          <w:lang w:val="el-GR"/>
        </w:rPr>
        <w:t xml:space="preserve"> πυρκαγιάς που φαίνονται στο </w:t>
      </w:r>
      <w:r w:rsidRPr="001434D7">
        <w:rPr>
          <w:lang w:val="el-GR"/>
        </w:rPr>
        <w:t>Σχήμα</w:t>
      </w:r>
      <w:r w:rsidRPr="0010735E">
        <w:rPr>
          <w:lang w:val="el-GR"/>
        </w:rPr>
        <w:t xml:space="preserve"> 2.</w:t>
      </w:r>
    </w:p>
    <w:p w14:paraId="2B720E68" w14:textId="5901360E" w:rsidR="000A4EBB" w:rsidRDefault="000A4EBB" w:rsidP="000A4EBB">
      <w:pPr>
        <w:jc w:val="center"/>
      </w:pPr>
      <w:r>
        <w:rPr>
          <w:noProof/>
          <w:lang w:val="fr-FR" w:eastAsia="fr-FR"/>
        </w:rPr>
        <w:drawing>
          <wp:inline distT="0" distB="0" distL="0" distR="0" wp14:anchorId="7EF76B3F" wp14:editId="1015AA99">
            <wp:extent cx="4953000" cy="2638425"/>
            <wp:effectExtent l="0" t="266700" r="0" b="257175"/>
            <wp:docPr id="4" name="Shē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E5C44D8" w14:textId="77777777" w:rsidR="00DF3DD5" w:rsidRDefault="00DF3DD5" w:rsidP="00DF3DD5">
      <w:pPr>
        <w:pStyle w:val="Caption"/>
      </w:pPr>
    </w:p>
    <w:p w14:paraId="1E83AF0C" w14:textId="6ADDD17B" w:rsidR="000A4EBB" w:rsidRPr="007C1CEF" w:rsidRDefault="00DF3DD5" w:rsidP="00DF3DD5">
      <w:pPr>
        <w:pStyle w:val="Caption"/>
        <w:rPr>
          <w:lang w:val="el-GR"/>
        </w:rPr>
      </w:pPr>
      <w:r w:rsidRPr="001E53EB">
        <w:rPr>
          <w:lang w:val="el-GR"/>
        </w:rPr>
        <w:t xml:space="preserve">Σχήμα 2. </w:t>
      </w:r>
      <w:r w:rsidR="00724535">
        <w:rPr>
          <w:lang w:val="el-GR"/>
        </w:rPr>
        <w:t>Στοιχεία</w:t>
      </w:r>
      <w:r>
        <w:rPr>
          <w:lang w:val="el-GR"/>
        </w:rPr>
        <w:t xml:space="preserve"> φωτιάς</w:t>
      </w:r>
    </w:p>
    <w:p w14:paraId="79B0ACF8" w14:textId="29DDA34F" w:rsidR="004F0013" w:rsidRPr="004F0013" w:rsidRDefault="004F0013" w:rsidP="004F0013">
      <w:pPr>
        <w:rPr>
          <w:lang w:val="el-GR"/>
        </w:rPr>
      </w:pPr>
      <w:r w:rsidRPr="004F0013">
        <w:rPr>
          <w:lang w:val="el-GR"/>
        </w:rPr>
        <w:t>Κάθε μέτρο πυροπροστασίας περιορίζει τη φωτιά αφαιρώντας ένα ή περισσότερα στοιχεία πυρκαγιάς</w:t>
      </w:r>
      <w:r w:rsidR="00D30BA9">
        <w:rPr>
          <w:lang w:val="el-GR"/>
        </w:rPr>
        <w:t>.</w:t>
      </w:r>
    </w:p>
    <w:p w14:paraId="3305FB81" w14:textId="7D5EF9E2" w:rsidR="004F0013" w:rsidRPr="004F0013" w:rsidRDefault="004F0013" w:rsidP="004F0013">
      <w:pPr>
        <w:rPr>
          <w:lang w:val="el-GR"/>
        </w:rPr>
      </w:pPr>
      <w:r w:rsidRPr="004F0013">
        <w:rPr>
          <w:lang w:val="el-GR"/>
        </w:rPr>
        <w:t>Σε περίπτωση πυρκαγιάς, η ποσότητα του διαθέσιμου καυσίμου, οι ιδιότητές του (ανάφλεξη και ενέργεια καύσης) και η ποσότητα οξυγόνου θα καθορίσουν τη σοβαρότητα της φωτιάς.</w:t>
      </w:r>
    </w:p>
    <w:p w14:paraId="332FCC75" w14:textId="1F179220" w:rsidR="00D02F37" w:rsidRPr="001E53EB" w:rsidRDefault="00D02F37" w:rsidP="000A4EBB">
      <w:pPr>
        <w:rPr>
          <w:lang w:val="el-GR"/>
        </w:rPr>
      </w:pPr>
      <w:r w:rsidRPr="00D02F37">
        <w:rPr>
          <w:lang w:val="el-GR"/>
        </w:rPr>
        <w:t xml:space="preserve">Τα </w:t>
      </w:r>
      <w:r w:rsidR="00EE31E2">
        <w:rPr>
          <w:lang w:val="el-GR"/>
        </w:rPr>
        <w:t>περιστατικά</w:t>
      </w:r>
      <w:r w:rsidRPr="00D02F37">
        <w:rPr>
          <w:lang w:val="el-GR"/>
        </w:rPr>
        <w:t xml:space="preserve"> πυρκαγιάς απεικονίζονται με καμπύλες απελευθέρωσης θερμότητας ή αύξησης θερμοκρασίας. Απλοποιημένες πραγματικές καμπύλες πυρκαγιάς ορισμένων τύπων πυρκαγιάς παρουσιάζονται στο </w:t>
      </w:r>
      <w:r w:rsidR="001434D7">
        <w:rPr>
          <w:lang w:val="el-GR"/>
        </w:rPr>
        <w:t>Σχήμα</w:t>
      </w:r>
      <w:r w:rsidRPr="00D02F37">
        <w:rPr>
          <w:lang w:val="el-GR"/>
        </w:rPr>
        <w:t xml:space="preserve"> 3</w:t>
      </w:r>
      <w:r w:rsidR="00D738EC">
        <w:rPr>
          <w:lang w:val="el-GR"/>
        </w:rPr>
        <w:t>.</w:t>
      </w:r>
    </w:p>
    <w:p w14:paraId="034AD2E4" w14:textId="580DD1A4" w:rsidR="00DE2075" w:rsidRDefault="00EE31E2" w:rsidP="000A4EBB">
      <w:r w:rsidRPr="00EE31E2">
        <w:rPr>
          <w:noProof/>
          <w:lang w:val="fr-FR" w:eastAsia="fr-FR"/>
        </w:rPr>
        <mc:AlternateContent>
          <mc:Choice Requires="wpg">
            <w:drawing>
              <wp:inline distT="0" distB="0" distL="0" distR="0" wp14:anchorId="735C91D2" wp14:editId="05E603B6">
                <wp:extent cx="5809615" cy="2819400"/>
                <wp:effectExtent l="0" t="0" r="0" b="114300"/>
                <wp:docPr id="38" name="Grupa 38"/>
                <wp:cNvGraphicFramePr/>
                <a:graphic xmlns:a="http://schemas.openxmlformats.org/drawingml/2006/main">
                  <a:graphicData uri="http://schemas.microsoft.com/office/word/2010/wordprocessingGroup">
                    <wpg:wgp>
                      <wpg:cNvGrpSpPr/>
                      <wpg:grpSpPr>
                        <a:xfrm>
                          <a:off x="0" y="0"/>
                          <a:ext cx="5809615" cy="2819400"/>
                          <a:chOff x="0" y="-190500"/>
                          <a:chExt cx="5809615" cy="2819400"/>
                        </a:xfrm>
                      </wpg:grpSpPr>
                      <wps:wsp>
                        <wps:cNvPr id="19" name="Taisns savienotājs 10"/>
                        <wps:cNvCnPr>
                          <a:cxnSpLocks/>
                        </wps:cNvCnPr>
                        <wps:spPr>
                          <a:xfrm flipV="1">
                            <a:off x="1590675" y="65549"/>
                            <a:ext cx="14511" cy="2531032"/>
                          </a:xfrm>
                          <a:prstGeom prst="line">
                            <a:avLst/>
                          </a:prstGeom>
                          <a:ln>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wps:wsp>
                        <wps:cNvPr id="20" name="Taisns savienotājs 11"/>
                        <wps:cNvCnPr>
                          <a:cxnSpLocks/>
                        </wps:cNvCnPr>
                        <wps:spPr>
                          <a:xfrm flipV="1">
                            <a:off x="2554235" y="57150"/>
                            <a:ext cx="9525" cy="25431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Taisns savienotājs 29"/>
                        <wps:cNvCnPr>
                          <a:cxnSpLocks/>
                        </wps:cNvCnPr>
                        <wps:spPr>
                          <a:xfrm flipV="1">
                            <a:off x="3161143" y="47625"/>
                            <a:ext cx="9525" cy="2562225"/>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g:grpSp>
                        <wpg:cNvPr id="37" name="Grupa 37"/>
                        <wpg:cNvGrpSpPr/>
                        <wpg:grpSpPr>
                          <a:xfrm>
                            <a:off x="0" y="-190500"/>
                            <a:ext cx="5809615" cy="2819400"/>
                            <a:chOff x="0" y="-273234"/>
                            <a:chExt cx="9756036" cy="4043864"/>
                          </a:xfrm>
                        </wpg:grpSpPr>
                        <wps:wsp>
                          <wps:cNvPr id="7" name="Taisns bultveida savienotājs 3"/>
                          <wps:cNvCnPr>
                            <a:cxnSpLocks/>
                          </wps:cNvCnPr>
                          <wps:spPr>
                            <a:xfrm flipV="1">
                              <a:off x="704850" y="0"/>
                              <a:ext cx="0" cy="376237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9" name="Taisns bultveida savienotājs 4"/>
                          <wps:cNvCnPr>
                            <a:cxnSpLocks/>
                          </wps:cNvCnPr>
                          <wps:spPr>
                            <a:xfrm flipV="1">
                              <a:off x="695325" y="3733800"/>
                              <a:ext cx="880110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11" name="TextBox 5"/>
                          <wps:cNvSpPr txBox="1"/>
                          <wps:spPr>
                            <a:xfrm>
                              <a:off x="0" y="-273234"/>
                              <a:ext cx="729383" cy="4043864"/>
                            </a:xfrm>
                            <a:prstGeom prst="rect">
                              <a:avLst/>
                            </a:prstGeom>
                            <a:noFill/>
                          </wps:spPr>
                          <wps:txbx>
                            <w:txbxContent>
                              <w:p w14:paraId="1359D451" w14:textId="13526847" w:rsidR="001252D4" w:rsidRPr="001252D4" w:rsidRDefault="001252D4" w:rsidP="001252D4">
                                <w:pPr>
                                  <w:spacing w:after="0"/>
                                  <w:jc w:val="left"/>
                                  <w:rPr>
                                    <w:b/>
                                    <w:sz w:val="14"/>
                                    <w:szCs w:val="24"/>
                                    <w:lang w:val="el-GR"/>
                                  </w:rPr>
                                </w:pPr>
                                <w:r w:rsidRPr="001252D4">
                                  <w:rPr>
                                    <w:b/>
                                    <w:color w:val="000000" w:themeColor="text1"/>
                                    <w:kern w:val="24"/>
                                    <w:sz w:val="14"/>
                                    <w:szCs w:val="24"/>
                                    <w:lang w:val="el-GR"/>
                                  </w:rPr>
                                  <w:t>Θερμοκρασία</w:t>
                                </w:r>
                                <w:r w:rsidR="00852413" w:rsidRPr="001252D4">
                                  <w:rPr>
                                    <w:b/>
                                    <w:color w:val="000000" w:themeColor="text1"/>
                                    <w:kern w:val="24"/>
                                    <w:sz w:val="14"/>
                                    <w:szCs w:val="24"/>
                                  </w:rPr>
                                  <w:t xml:space="preserve">/ </w:t>
                                </w:r>
                                <w:r w:rsidRPr="001252D4">
                                  <w:rPr>
                                    <w:b/>
                                    <w:color w:val="000000" w:themeColor="text1"/>
                                    <w:kern w:val="24"/>
                                    <w:sz w:val="14"/>
                                    <w:szCs w:val="24"/>
                                    <w:lang w:val="el-GR"/>
                                  </w:rPr>
                                  <w:t>Ρυθμός Απελευθέρωσης Θερμότητας</w:t>
                                </w:r>
                              </w:p>
                            </w:txbxContent>
                          </wps:txbx>
                          <wps:bodyPr vert="vert270" wrap="square" rtlCol="0">
                            <a:noAutofit/>
                          </wps:bodyPr>
                        </wps:wsp>
                        <wps:wsp>
                          <wps:cNvPr id="12" name="TextBox 6"/>
                          <wps:cNvSpPr txBox="1"/>
                          <wps:spPr>
                            <a:xfrm>
                              <a:off x="8333525" y="3143249"/>
                              <a:ext cx="1422511" cy="449779"/>
                            </a:xfrm>
                            <a:prstGeom prst="rect">
                              <a:avLst/>
                            </a:prstGeom>
                            <a:noFill/>
                          </wps:spPr>
                          <wps:txbx>
                            <w:txbxContent>
                              <w:p w14:paraId="0560A5F5" w14:textId="6E5DC5C3" w:rsidR="00852413" w:rsidRPr="001252D4" w:rsidRDefault="006C7E1C" w:rsidP="00765CDE">
                                <w:pPr>
                                  <w:spacing w:after="0" w:line="240" w:lineRule="auto"/>
                                  <w:rPr>
                                    <w:b/>
                                    <w:sz w:val="20"/>
                                    <w:szCs w:val="24"/>
                                  </w:rPr>
                                </w:pPr>
                                <w:r w:rsidRPr="001252D4">
                                  <w:rPr>
                                    <w:b/>
                                    <w:color w:val="000000" w:themeColor="text1"/>
                                    <w:kern w:val="24"/>
                                    <w:sz w:val="20"/>
                                    <w:szCs w:val="24"/>
                                    <w:lang w:val="el-GR"/>
                                  </w:rPr>
                                  <w:t>Χ</w:t>
                                </w:r>
                                <w:r w:rsidRPr="001252D4">
                                  <w:rPr>
                                    <w:b/>
                                    <w:color w:val="000000" w:themeColor="text1"/>
                                    <w:kern w:val="24"/>
                                    <w:sz w:val="20"/>
                                    <w:szCs w:val="24"/>
                                  </w:rPr>
                                  <w:t>ρόνος</w:t>
                                </w:r>
                              </w:p>
                            </w:txbxContent>
                          </wps:txbx>
                          <wps:bodyPr wrap="square" rtlCol="0">
                            <a:noAutofit/>
                          </wps:bodyPr>
                        </wps:wsp>
                        <wps:wsp>
                          <wps:cNvPr id="13" name="Brīvforma: forma 7"/>
                          <wps:cNvSpPr/>
                          <wps:spPr>
                            <a:xfrm>
                              <a:off x="704850" y="2771775"/>
                              <a:ext cx="1990725" cy="952500"/>
                            </a:xfrm>
                            <a:custGeom>
                              <a:avLst/>
                              <a:gdLst>
                                <a:gd name="connsiteX0" fmla="*/ 0 w 1990725"/>
                                <a:gd name="connsiteY0" fmla="*/ 952500 h 952500"/>
                                <a:gd name="connsiteX1" fmla="*/ 1466850 w 1990725"/>
                                <a:gd name="connsiteY1" fmla="*/ 685800 h 952500"/>
                                <a:gd name="connsiteX2" fmla="*/ 1990725 w 1990725"/>
                                <a:gd name="connsiteY2" fmla="*/ 0 h 952500"/>
                              </a:gdLst>
                              <a:ahLst/>
                              <a:cxnLst>
                                <a:cxn ang="0">
                                  <a:pos x="connsiteX0" y="connsiteY0"/>
                                </a:cxn>
                                <a:cxn ang="0">
                                  <a:pos x="connsiteX1" y="connsiteY1"/>
                                </a:cxn>
                                <a:cxn ang="0">
                                  <a:pos x="connsiteX2" y="connsiteY2"/>
                                </a:cxn>
                              </a:cxnLst>
                              <a:rect l="l" t="t" r="r" b="b"/>
                              <a:pathLst>
                                <a:path w="1990725" h="952500">
                                  <a:moveTo>
                                    <a:pt x="0" y="952500"/>
                                  </a:moveTo>
                                  <a:cubicBezTo>
                                    <a:pt x="567531" y="898525"/>
                                    <a:pt x="1135063" y="844550"/>
                                    <a:pt x="1466850" y="685800"/>
                                  </a:cubicBezTo>
                                  <a:cubicBezTo>
                                    <a:pt x="1798637" y="527050"/>
                                    <a:pt x="1868488" y="203200"/>
                                    <a:pt x="1990725" y="0"/>
                                  </a:cubicBezTo>
                                </a:path>
                              </a:pathLst>
                            </a:cu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Brīvforma: forma 8"/>
                          <wps:cNvSpPr/>
                          <wps:spPr>
                            <a:xfrm>
                              <a:off x="2695575" y="914400"/>
                              <a:ext cx="1609725" cy="1860941"/>
                            </a:xfrm>
                            <a:custGeom>
                              <a:avLst/>
                              <a:gdLst>
                                <a:gd name="connsiteX0" fmla="*/ 0 w 1619250"/>
                                <a:gd name="connsiteY0" fmla="*/ 1822841 h 1822841"/>
                                <a:gd name="connsiteX1" fmla="*/ 180975 w 1619250"/>
                                <a:gd name="connsiteY1" fmla="*/ 1298966 h 1822841"/>
                                <a:gd name="connsiteX2" fmla="*/ 304800 w 1619250"/>
                                <a:gd name="connsiteY2" fmla="*/ 432191 h 1822841"/>
                                <a:gd name="connsiteX3" fmla="*/ 933450 w 1619250"/>
                                <a:gd name="connsiteY3" fmla="*/ 22616 h 1822841"/>
                                <a:gd name="connsiteX4" fmla="*/ 1619250 w 1619250"/>
                                <a:gd name="connsiteY4" fmla="*/ 89291 h 18228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9250" h="1822841">
                                  <a:moveTo>
                                    <a:pt x="0" y="1822841"/>
                                  </a:moveTo>
                                  <a:cubicBezTo>
                                    <a:pt x="65087" y="1676791"/>
                                    <a:pt x="130175" y="1530741"/>
                                    <a:pt x="180975" y="1298966"/>
                                  </a:cubicBezTo>
                                  <a:cubicBezTo>
                                    <a:pt x="231775" y="1067191"/>
                                    <a:pt x="179388" y="644916"/>
                                    <a:pt x="304800" y="432191"/>
                                  </a:cubicBezTo>
                                  <a:cubicBezTo>
                                    <a:pt x="430212" y="219466"/>
                                    <a:pt x="714375" y="79766"/>
                                    <a:pt x="933450" y="22616"/>
                                  </a:cubicBezTo>
                                  <a:cubicBezTo>
                                    <a:pt x="1152525" y="-34534"/>
                                    <a:pt x="1385887" y="27378"/>
                                    <a:pt x="1619250" y="89291"/>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Brīvforma: forma 9"/>
                          <wps:cNvSpPr/>
                          <wps:spPr>
                            <a:xfrm>
                              <a:off x="4305300" y="1019175"/>
                              <a:ext cx="3028950" cy="2713800"/>
                            </a:xfrm>
                            <a:custGeom>
                              <a:avLst/>
                              <a:gdLst>
                                <a:gd name="connsiteX0" fmla="*/ 0 w 3190875"/>
                                <a:gd name="connsiteY0" fmla="*/ 0 h 2724150"/>
                                <a:gd name="connsiteX1" fmla="*/ 419100 w 3190875"/>
                                <a:gd name="connsiteY1" fmla="*/ 219075 h 2724150"/>
                                <a:gd name="connsiteX2" fmla="*/ 1390650 w 3190875"/>
                                <a:gd name="connsiteY2" fmla="*/ 1190625 h 2724150"/>
                                <a:gd name="connsiteX3" fmla="*/ 2181225 w 3190875"/>
                                <a:gd name="connsiteY3" fmla="*/ 2343150 h 2724150"/>
                                <a:gd name="connsiteX4" fmla="*/ 3190875 w 3190875"/>
                                <a:gd name="connsiteY4" fmla="*/ 2724150 h 2724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90875" h="2724150">
                                  <a:moveTo>
                                    <a:pt x="0" y="0"/>
                                  </a:moveTo>
                                  <a:cubicBezTo>
                                    <a:pt x="93662" y="10319"/>
                                    <a:pt x="187325" y="20638"/>
                                    <a:pt x="419100" y="219075"/>
                                  </a:cubicBezTo>
                                  <a:cubicBezTo>
                                    <a:pt x="650875" y="417512"/>
                                    <a:pt x="1096963" y="836613"/>
                                    <a:pt x="1390650" y="1190625"/>
                                  </a:cubicBezTo>
                                  <a:cubicBezTo>
                                    <a:pt x="1684337" y="1544637"/>
                                    <a:pt x="1881188" y="2087563"/>
                                    <a:pt x="2181225" y="2343150"/>
                                  </a:cubicBezTo>
                                  <a:cubicBezTo>
                                    <a:pt x="2481263" y="2598738"/>
                                    <a:pt x="2917825" y="2663825"/>
                                    <a:pt x="3190875" y="2724150"/>
                                  </a:cubicBezTo>
                                </a:path>
                              </a:pathLst>
                            </a:cu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TextBox 12"/>
                          <wps:cNvSpPr txBox="1"/>
                          <wps:spPr>
                            <a:xfrm>
                              <a:off x="876300" y="171448"/>
                              <a:ext cx="1752601" cy="1481618"/>
                            </a:xfrm>
                            <a:prstGeom prst="rect">
                              <a:avLst/>
                            </a:prstGeom>
                            <a:noFill/>
                          </wps:spPr>
                          <wps:txbx>
                            <w:txbxContent>
                              <w:p w14:paraId="00EE5EEF" w14:textId="7739D4BF" w:rsidR="00852413" w:rsidRPr="00F0056F" w:rsidRDefault="006C7E1C" w:rsidP="00F0056F">
                                <w:pPr>
                                  <w:spacing w:after="0" w:line="240" w:lineRule="auto"/>
                                  <w:jc w:val="center"/>
                                  <w:rPr>
                                    <w:sz w:val="20"/>
                                  </w:rPr>
                                </w:pPr>
                                <w:r w:rsidRPr="006C7E1C">
                                  <w:rPr>
                                    <w:color w:val="000000" w:themeColor="text1"/>
                                    <w:kern w:val="24"/>
                                    <w:sz w:val="20"/>
                                  </w:rPr>
                                  <w:t>Φάση ανάφλεξης και ανάπτυξης πυρκαγιάς</w:t>
                                </w:r>
                              </w:p>
                            </w:txbxContent>
                          </wps:txbx>
                          <wps:bodyPr vert="horz" wrap="square" rtlCol="0" anchor="ctr">
                            <a:noAutofit/>
                          </wps:bodyPr>
                        </wps:wsp>
                        <wps:wsp>
                          <wps:cNvPr id="22" name="TextBox 13"/>
                          <wps:cNvSpPr txBox="1"/>
                          <wps:spPr>
                            <a:xfrm>
                              <a:off x="2695575" y="133350"/>
                              <a:ext cx="2746946" cy="676275"/>
                            </a:xfrm>
                            <a:prstGeom prst="rect">
                              <a:avLst/>
                            </a:prstGeom>
                            <a:noFill/>
                          </wps:spPr>
                          <wps:txbx>
                            <w:txbxContent>
                              <w:p w14:paraId="09DAE6C2" w14:textId="35F7FFF5" w:rsidR="00852413" w:rsidRPr="00F0056F" w:rsidRDefault="00D30BA9" w:rsidP="00F0056F">
                                <w:pPr>
                                  <w:spacing w:after="0" w:line="240" w:lineRule="auto"/>
                                  <w:jc w:val="center"/>
                                  <w:rPr>
                                    <w:sz w:val="20"/>
                                  </w:rPr>
                                </w:pPr>
                                <w:r>
                                  <w:rPr>
                                    <w:color w:val="000000" w:themeColor="text1"/>
                                    <w:kern w:val="24"/>
                                    <w:sz w:val="20"/>
                                  </w:rPr>
                                  <w:t>Πλήρω</w:t>
                                </w:r>
                                <w:r w:rsidR="006C7E1C" w:rsidRPr="006C7E1C">
                                  <w:rPr>
                                    <w:color w:val="000000" w:themeColor="text1"/>
                                    <w:kern w:val="24"/>
                                    <w:sz w:val="20"/>
                                  </w:rPr>
                                  <w:t>ς ανεπτυγμένη φωτιά</w:t>
                                </w:r>
                              </w:p>
                            </w:txbxContent>
                          </wps:txbx>
                          <wps:bodyPr vert="horz" wrap="square" rtlCol="0" anchor="ctr">
                            <a:noAutofit/>
                          </wps:bodyPr>
                        </wps:wsp>
                        <wps:wsp>
                          <wps:cNvPr id="23" name="TextBox 14"/>
                          <wps:cNvSpPr txBox="1"/>
                          <wps:spPr>
                            <a:xfrm>
                              <a:off x="6651743" y="2771774"/>
                              <a:ext cx="2785454" cy="428625"/>
                            </a:xfrm>
                            <a:prstGeom prst="rect">
                              <a:avLst/>
                            </a:prstGeom>
                            <a:noFill/>
                          </wps:spPr>
                          <wps:txbx>
                            <w:txbxContent>
                              <w:p w14:paraId="20DAF736" w14:textId="2FF4E029" w:rsidR="00852413" w:rsidRPr="00F0056F" w:rsidRDefault="006C7E1C" w:rsidP="00F0056F">
                                <w:pPr>
                                  <w:spacing w:after="0" w:line="240" w:lineRule="auto"/>
                                  <w:jc w:val="center"/>
                                  <w:rPr>
                                    <w:sz w:val="20"/>
                                  </w:rPr>
                                </w:pPr>
                                <w:r w:rsidRPr="006C7E1C">
                                  <w:rPr>
                                    <w:color w:val="000000" w:themeColor="text1"/>
                                    <w:kern w:val="24"/>
                                    <w:sz w:val="20"/>
                                  </w:rPr>
                                  <w:t>Φάση ψύξης</w:t>
                                </w:r>
                              </w:p>
                            </w:txbxContent>
                          </wps:txbx>
                          <wps:bodyPr vert="horz" wrap="square" rtlCol="0">
                            <a:noAutofit/>
                          </wps:bodyPr>
                        </wps:wsp>
                        <wps:wsp>
                          <wps:cNvPr id="16" name="Brīvforma: forma 1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7BC6DE-F8E3-4B8B-BB50-DC0E17C0D889}"/>
                              </a:ext>
                            </a:extLst>
                          </wps:cNvPr>
                          <wps:cNvSpPr/>
                          <wps:spPr>
                            <a:xfrm>
                              <a:off x="2695575" y="2381250"/>
                              <a:ext cx="2628889" cy="400707"/>
                            </a:xfrm>
                            <a:custGeom>
                              <a:avLst/>
                              <a:gdLst>
                                <a:gd name="connsiteX0" fmla="*/ 0 w 1619250"/>
                                <a:gd name="connsiteY0" fmla="*/ 379836 h 379836"/>
                                <a:gd name="connsiteX1" fmla="*/ 542925 w 1619250"/>
                                <a:gd name="connsiteY1" fmla="*/ 8361 h 379836"/>
                                <a:gd name="connsiteX2" fmla="*/ 1619250 w 1619250"/>
                                <a:gd name="connsiteY2" fmla="*/ 141711 h 379836"/>
                              </a:gdLst>
                              <a:ahLst/>
                              <a:cxnLst>
                                <a:cxn ang="0">
                                  <a:pos x="connsiteX0" y="connsiteY0"/>
                                </a:cxn>
                                <a:cxn ang="0">
                                  <a:pos x="connsiteX1" y="connsiteY1"/>
                                </a:cxn>
                                <a:cxn ang="0">
                                  <a:pos x="connsiteX2" y="connsiteY2"/>
                                </a:cxn>
                              </a:cxnLst>
                              <a:rect l="l" t="t" r="r" b="b"/>
                              <a:pathLst>
                                <a:path w="1619250" h="379836">
                                  <a:moveTo>
                                    <a:pt x="0" y="379836"/>
                                  </a:moveTo>
                                  <a:cubicBezTo>
                                    <a:pt x="136525" y="213942"/>
                                    <a:pt x="273050" y="48048"/>
                                    <a:pt x="542925" y="8361"/>
                                  </a:cubicBezTo>
                                  <a:cubicBezTo>
                                    <a:pt x="812800" y="-31326"/>
                                    <a:pt x="1354138" y="79799"/>
                                    <a:pt x="1619250" y="141711"/>
                                  </a:cubicBezTo>
                                </a:path>
                              </a:pathLst>
                            </a:cu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Brīvforma: forma 16"/>
                          <wps:cNvSpPr/>
                          <wps:spPr>
                            <a:xfrm>
                              <a:off x="5324475" y="2533650"/>
                              <a:ext cx="4057659" cy="1190625"/>
                            </a:xfrm>
                            <a:custGeom>
                              <a:avLst/>
                              <a:gdLst>
                                <a:gd name="connsiteX0" fmla="*/ 0 w 3019425"/>
                                <a:gd name="connsiteY0" fmla="*/ 0 h 1190625"/>
                                <a:gd name="connsiteX1" fmla="*/ 514350 w 3019425"/>
                                <a:gd name="connsiteY1" fmla="*/ 161925 h 1190625"/>
                                <a:gd name="connsiteX2" fmla="*/ 1266825 w 3019425"/>
                                <a:gd name="connsiteY2" fmla="*/ 647700 h 1190625"/>
                                <a:gd name="connsiteX3" fmla="*/ 2019300 w 3019425"/>
                                <a:gd name="connsiteY3" fmla="*/ 1028700 h 1190625"/>
                                <a:gd name="connsiteX4" fmla="*/ 3019425 w 3019425"/>
                                <a:gd name="connsiteY4" fmla="*/ 1190625 h 1190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9425" h="1190625">
                                  <a:moveTo>
                                    <a:pt x="0" y="0"/>
                                  </a:moveTo>
                                  <a:cubicBezTo>
                                    <a:pt x="151606" y="26987"/>
                                    <a:pt x="303213" y="53975"/>
                                    <a:pt x="514350" y="161925"/>
                                  </a:cubicBezTo>
                                  <a:cubicBezTo>
                                    <a:pt x="725488" y="269875"/>
                                    <a:pt x="1016000" y="503238"/>
                                    <a:pt x="1266825" y="647700"/>
                                  </a:cubicBezTo>
                                  <a:cubicBezTo>
                                    <a:pt x="1517650" y="792162"/>
                                    <a:pt x="1727200" y="938213"/>
                                    <a:pt x="2019300" y="1028700"/>
                                  </a:cubicBezTo>
                                  <a:cubicBezTo>
                                    <a:pt x="2311400" y="1119188"/>
                                    <a:pt x="2670175" y="1169988"/>
                                    <a:pt x="3019425" y="1190625"/>
                                  </a:cubicBezTo>
                                </a:path>
                              </a:pathLst>
                            </a:custGeom>
                            <a:noFill/>
                            <a:ln w="38100">
                              <a:solidFill>
                                <a:srgbClr val="92D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Brīvforma: forma 25"/>
                          <wps:cNvSpPr/>
                          <wps:spPr>
                            <a:xfrm>
                              <a:off x="714375" y="3476625"/>
                              <a:ext cx="8648700" cy="267190"/>
                            </a:xfrm>
                            <a:custGeom>
                              <a:avLst/>
                              <a:gdLst>
                                <a:gd name="connsiteX0" fmla="*/ 0 w 8648700"/>
                                <a:gd name="connsiteY0" fmla="*/ 257665 h 267190"/>
                                <a:gd name="connsiteX1" fmla="*/ 1381125 w 8648700"/>
                                <a:gd name="connsiteY1" fmla="*/ 190990 h 267190"/>
                                <a:gd name="connsiteX2" fmla="*/ 1857375 w 8648700"/>
                                <a:gd name="connsiteY2" fmla="*/ 105265 h 267190"/>
                                <a:gd name="connsiteX3" fmla="*/ 2362200 w 8648700"/>
                                <a:gd name="connsiteY3" fmla="*/ 48115 h 267190"/>
                                <a:gd name="connsiteX4" fmla="*/ 3514725 w 8648700"/>
                                <a:gd name="connsiteY4" fmla="*/ 105265 h 267190"/>
                                <a:gd name="connsiteX5" fmla="*/ 4381500 w 8648700"/>
                                <a:gd name="connsiteY5" fmla="*/ 490 h 267190"/>
                                <a:gd name="connsiteX6" fmla="*/ 5381625 w 8648700"/>
                                <a:gd name="connsiteY6" fmla="*/ 67165 h 267190"/>
                                <a:gd name="connsiteX7" fmla="*/ 6305550 w 8648700"/>
                                <a:gd name="connsiteY7" fmla="*/ 95740 h 267190"/>
                                <a:gd name="connsiteX8" fmla="*/ 7086600 w 8648700"/>
                                <a:gd name="connsiteY8" fmla="*/ 162415 h 267190"/>
                                <a:gd name="connsiteX9" fmla="*/ 8648700 w 8648700"/>
                                <a:gd name="connsiteY9" fmla="*/ 267190 h 267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648700" h="267190">
                                  <a:moveTo>
                                    <a:pt x="0" y="257665"/>
                                  </a:moveTo>
                                  <a:lnTo>
                                    <a:pt x="1381125" y="190990"/>
                                  </a:lnTo>
                                  <a:cubicBezTo>
                                    <a:pt x="1690687" y="165590"/>
                                    <a:pt x="1693863" y="129077"/>
                                    <a:pt x="1857375" y="105265"/>
                                  </a:cubicBezTo>
                                  <a:cubicBezTo>
                                    <a:pt x="2020888" y="81452"/>
                                    <a:pt x="2085975" y="48115"/>
                                    <a:pt x="2362200" y="48115"/>
                                  </a:cubicBezTo>
                                  <a:cubicBezTo>
                                    <a:pt x="2638425" y="48115"/>
                                    <a:pt x="3178175" y="113202"/>
                                    <a:pt x="3514725" y="105265"/>
                                  </a:cubicBezTo>
                                  <a:cubicBezTo>
                                    <a:pt x="3851275" y="97328"/>
                                    <a:pt x="4070350" y="6840"/>
                                    <a:pt x="4381500" y="490"/>
                                  </a:cubicBezTo>
                                  <a:cubicBezTo>
                                    <a:pt x="4692650" y="-5860"/>
                                    <a:pt x="5060950" y="51290"/>
                                    <a:pt x="5381625" y="67165"/>
                                  </a:cubicBezTo>
                                  <a:cubicBezTo>
                                    <a:pt x="5702300" y="83040"/>
                                    <a:pt x="6021388" y="79865"/>
                                    <a:pt x="6305550" y="95740"/>
                                  </a:cubicBezTo>
                                  <a:cubicBezTo>
                                    <a:pt x="6589713" y="111615"/>
                                    <a:pt x="7086600" y="162415"/>
                                    <a:pt x="7086600" y="162415"/>
                                  </a:cubicBezTo>
                                  <a:cubicBezTo>
                                    <a:pt x="7477125" y="190990"/>
                                    <a:pt x="8275638" y="257665"/>
                                    <a:pt x="8648700" y="267190"/>
                                  </a:cubicBezTo>
                                </a:path>
                              </a:pathLst>
                            </a:custGeom>
                            <a:noFill/>
                            <a:ln w="38100">
                              <a:solidFill>
                                <a:srgbClr val="00B0F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marka: līnija ar apmali un izcēluma joslu 2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F113CD-7FC8-4EAE-B7D2-700220366B87}"/>
                              </a:ext>
                            </a:extLst>
                          </wps:cNvPr>
                          <wps:cNvSpPr/>
                          <wps:spPr>
                            <a:xfrm>
                              <a:off x="6096000" y="142875"/>
                              <a:ext cx="3117263" cy="909076"/>
                            </a:xfrm>
                            <a:prstGeom prst="accentBorderCallout1">
                              <a:avLst>
                                <a:gd name="adj1" fmla="val 23175"/>
                                <a:gd name="adj2" fmla="val -2492"/>
                                <a:gd name="adj3" fmla="val 85541"/>
                                <a:gd name="adj4" fmla="val -81734"/>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176C74CD" w14:textId="7C8B0A24" w:rsidR="00852413" w:rsidRPr="00F0056F" w:rsidRDefault="006C7E1C" w:rsidP="00F0056F">
                                <w:pPr>
                                  <w:spacing w:after="0" w:line="240" w:lineRule="auto"/>
                                  <w:jc w:val="center"/>
                                  <w:rPr>
                                    <w:sz w:val="20"/>
                                  </w:rPr>
                                </w:pPr>
                                <w:r w:rsidRPr="006C7E1C">
                                  <w:rPr>
                                    <w:color w:val="000000"/>
                                    <w:kern w:val="24"/>
                                    <w:sz w:val="20"/>
                                  </w:rPr>
                                  <w:t>Καμπύλη θερμοκρασίας για ανεξέλεγκτες πυρκαγιές</w:t>
                                </w:r>
                              </w:p>
                            </w:txbxContent>
                          </wps:txbx>
                          <wps:bodyPr wrap="square" rtlCol="0" anchor="ctr">
                            <a:noAutofit/>
                          </wps:bodyPr>
                        </wps:wsp>
                        <wps:wsp>
                          <wps:cNvPr id="30" name="Remarka: līnija ar apmali un izcēluma joslu 28"/>
                          <wps:cNvSpPr/>
                          <wps:spPr>
                            <a:xfrm>
                              <a:off x="6296027" y="1366170"/>
                              <a:ext cx="2549345" cy="924793"/>
                            </a:xfrm>
                            <a:prstGeom prst="accentBorderCallout1">
                              <a:avLst>
                                <a:gd name="adj1" fmla="val 23175"/>
                                <a:gd name="adj2" fmla="val -2492"/>
                                <a:gd name="adj3" fmla="val 118519"/>
                                <a:gd name="adj4" fmla="val -56615"/>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6DC0EDA7" w14:textId="5C8D2727" w:rsidR="00852413" w:rsidRPr="00F0056F" w:rsidRDefault="006C7E1C" w:rsidP="00F0056F">
                                <w:pPr>
                                  <w:spacing w:line="240" w:lineRule="auto"/>
                                  <w:jc w:val="left"/>
                                  <w:rPr>
                                    <w:sz w:val="20"/>
                                  </w:rPr>
                                </w:pPr>
                                <w:r w:rsidRPr="006C7E1C">
                                  <w:rPr>
                                    <w:color w:val="000000"/>
                                    <w:kern w:val="24"/>
                                    <w:sz w:val="20"/>
                                  </w:rPr>
                                  <w:t>Καμπύλη φωτιάς για ελεγχόμενες πυρκαγιές</w:t>
                                </w:r>
                              </w:p>
                            </w:txbxContent>
                          </wps:txbx>
                          <wps:bodyPr wrap="square" rtlCol="0" anchor="ctr">
                            <a:noAutofit/>
                          </wps:bodyPr>
                        </wps:wsp>
                        <wps:wsp>
                          <wps:cNvPr id="35" name="Remarka: līnija ar apmali un izcēluma joslu 3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00057E-3962-4AE5-8263-2B634682449B}"/>
                              </a:ext>
                            </a:extLst>
                          </wps:cNvPr>
                          <wps:cNvSpPr/>
                          <wps:spPr>
                            <a:xfrm>
                              <a:off x="4010025" y="2937266"/>
                              <a:ext cx="2436061" cy="423513"/>
                            </a:xfrm>
                            <a:prstGeom prst="accentBorderCallout1">
                              <a:avLst>
                                <a:gd name="adj1" fmla="val 23175"/>
                                <a:gd name="adj2" fmla="val -2492"/>
                                <a:gd name="adj3" fmla="val 133473"/>
                                <a:gd name="adj4" fmla="val -37026"/>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6629472A" w14:textId="77777777" w:rsidR="001252D4" w:rsidRPr="001252D4" w:rsidRDefault="001252D4" w:rsidP="001252D4">
                                <w:pPr>
                                  <w:spacing w:after="0" w:line="240" w:lineRule="auto"/>
                                  <w:jc w:val="center"/>
                                  <w:rPr>
                                    <w:rFonts w:asciiTheme="minorHAnsi" w:hAnsi="Calibri"/>
                                    <w:color w:val="000000"/>
                                    <w:kern w:val="24"/>
                                    <w:szCs w:val="24"/>
                                    <w:lang w:val="el-GR"/>
                                  </w:rPr>
                                </w:pPr>
                                <w:r w:rsidRPr="001252D4">
                                  <w:rPr>
                                    <w:rFonts w:asciiTheme="minorHAnsi" w:hAnsi="Calibri"/>
                                    <w:color w:val="000000"/>
                                    <w:kern w:val="24"/>
                                    <w:szCs w:val="24"/>
                                    <w:lang w:val="el-GR"/>
                                  </w:rPr>
                                  <w:t>Λανθάνουσα καύση</w:t>
                                </w:r>
                              </w:p>
                              <w:p w14:paraId="65A571CF" w14:textId="2D3F082C" w:rsidR="00852413" w:rsidRPr="00DE2075" w:rsidRDefault="00852413" w:rsidP="00765CDE">
                                <w:pPr>
                                  <w:spacing w:after="0" w:line="240" w:lineRule="auto"/>
                                  <w:jc w:val="center"/>
                                  <w:rPr>
                                    <w:szCs w:val="24"/>
                                  </w:rPr>
                                </w:pPr>
                              </w:p>
                            </w:txbxContent>
                          </wps:txbx>
                          <wps:bodyPr wrap="square" rtlCol="0" anchor="ctr">
                            <a:noAutofit/>
                          </wps:bodyP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5C91D2" id="Grupa 38" o:spid="_x0000_s1028" style="width:457.45pt;height:222pt;mso-position-horizontal-relative:char;mso-position-vertical-relative:line" coordorigin=",-1905" coordsize="58096,2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NCxAAAHNbAAAOAAAAZHJzL2Uyb0RvYy54bWzsXNly48YVfU9V/gHFx1TJQjd2lTWuSDOa&#10;F1fisp2U/QiR4DIGAQaAlplUHvIN+Qz/xnxYzu2N3RRJQNtYo+I8aEg2um8vdzl3aXz73e2y9K6L&#10;pl3U1emIfeOPvKIa15NFNTsd/ePni6N05LVdXk3ysq6K09HHoh199+bPf/r2ZnVS8Hpel5Oi8TBI&#10;1Z7crE5H865bnRwft+N5sczbb+pVUaFxWjfLvMPXZnY8afIbjL4sj7nvx8c3dTNZNfW4aFv8+lY2&#10;jt6I8afTYtz9fTpti84rT0eYWyf+NuLvJf09fvNtfjJr8tV8MVbTyB8wi2W+qEDUDPU273Lvqlnc&#10;GWq5GDd1W0+7b8b18rieThfjQqwBq2H+xmreN/XVSqxldnIzW5ltwtZu7NODhx3/7fqHxltMTkcB&#10;TqrKlzij983VKvfwHZtzs5qd4Jn3zeqn1Q+N+mEmv9F6b6fNkv7HSrxbsa0fzbYWt503xo9R6mcx&#10;i0beGG08ZVnoq40fz3E6635HLPOjddu7nv7HmvwxzdJM6mYFVmrXu9U+brd+muerQhxCSzuhdotl&#10;erd+zhdt1Xptfr0oqrr7/N8PrcfE+mgi6HFe/dDQFo1vq59W39fj31psI6ZsNdKXFvurd9SblovV&#10;PyFPoGv2lkWZHyfYRuxiHEVhJplX7zILI8bUHkcB8wNO7WaP8pNV03bvi3rp0YfTUbmoaFn5SX79&#10;fdvJR/Uj9HNZ0d+2LheTi0VZii/N7PK8bLzrHNJ0ceHjn6LhPEajvM3buXyunNFn9RwNKpYuVyvW&#10;3X0sC0nwx2IKVgTHyHULJVAYgvl4XFQdMyPhaeo2xeRMR1+saG9H9Tx1LYSCuE9n00NQrqvOdF4u&#10;qrrZRr271VOeyuf1Dsh10xZc1pOPQrjE1oB3Se6+ABNzaEQp8luZWMybJvKETMzBuDyQTBwlLFKK&#10;QDNxFnGtJ6IwYOD2R/DwgdHkDvzxjBZAMe1mNC402RMzWsBixsJAaMswicFW4CSIvLIpNqPFnMvm&#10;xyrLg+Irlmt9/VDFp0y5wR4anySahxQ+SehEH4RPHJyhOWI4SuFJwINQ8tN4/k5zVBLFfhBLCxz6&#10;YZDG4hnDVBDGL41SzJYp/X55VXbXxWKSu3AlkDv5pIo+8cMU2p3AyoaOx48EBAMIZdCn4NuuyRez&#10;eXdeVxWwfN1IZLATsng3gJvCrJCwd/mifFdNvO7jCrC2axZ5NSsLWiwO5QBFCD+9FAuxCad3cKqQ&#10;qCe2FHEWBYQ6BE8GQaodEK0Y0tRnDD8KrtWAV/s9GjErUH3gV8sAuID9dUFncrUUogGfnNW3ngAY&#10;ijXJV/a6W/xMvowwU66DR9rJcZmPbKOiOS/hWZACwpC63GZR7vh0DXTkPp+uqsmVI/1HE137YN3t&#10;5a0IAgifkdqkS0KRHbiK9JcnkIAbBEpOR+2/rvKmGHlNV57XIq5Cy6nqv1519XQhXMn1EIrWl3Nq&#10;GN88mVifAPyY+5xMGgSB8EdIMwBL8rsuN4CjdrrDMEsSgWSNxX/68zGWWp3PV3Eg4GApKmfN59+v&#10;RSzvxBP/eQrDCeRBR7NfVCxMwZOEJRI9rEE9yzI/0Q4kIXwTn9DqenwlYyDEsBpEIGg3QQSEfppN&#10;1EzHwBvtoit+AdNPlyVCgn859nzvxtMkMNEtj/9qPy4n4M299Uy2dPkFisRQYGEcAzX107E7oQds&#10;Vi8diMWajtyofjp2J5cEmNxsWz6XESQR41JbiWiXB7hF6I+2alW3FOez9xVSpb9i30gpif70dE9n&#10;rN7urOMr6DWgM5Zkd9ZRMtFZzkCtgJQphY1LETbuoO9OR83IQ9j4kmaLNeUdLVx/JOyp2cObn47U&#10;sVPzsr4ufq7Fg9063LnmC9BdPzK+ulyMz4pPdocIgT9yojHzNEtJKckZiNEYCyI/lq5uGoaRDqqs&#10;ZKvkKdFXsorea4fONqosydI4gBMBshEMwMbAaZyGKaLGaOUIN2rcpMhqWUSrOV2LIpZM+ydO3Wwk&#10;7b8locZcEVqn7Q1SAmK0j07AsXXjkudb45IYeyDk59vCeBrMCOLzfFLI6CZUjFEyJuwoFlVW2wKU&#10;AyKbXzpAWZqYak+A0jL4EO3xvIZAjLtGsBMZ/C9o4wHXd5kUlbYYaFI40H+kguoZC01mQkMwFvuZ&#10;MSksxbdQq5unsykxy2CrpEjfMUGOTWEp52nIoOzVpx2dXKuC/EsSkbLfT8g2KoxnaRbH/YRsCxHA&#10;54cl6iVk9wGsYtmABUG9GfOVBUEoreT+Bdl9OI/ZgOWEFhm1Xf3rsTulGd9cDjTP6zOVvUZa2iNj&#10;4QVyJf0+yEhjR2E3TGcdSHsiI624hoy0FqPdVlo/IQHKfjMdR34qzSWLkzjJhKqAoZOGOPApoUEL&#10;Y1HgJ1KRmFYhpLJVyt5gM82RKNEDI0MIcZJaQZFN4ERKKx3DR2HCG9JUpcQKqlIQBxMNA5+Tq0XG&#10;Hxnd2Bk2gbekZpRkidsmhVd2JJkcTJEx4B4VqDmCAtAhWL27gMFq8+FLJ8IM6GVqxUezFQK6hSh4&#10;87kAiY0R1vnUAyDZkTH9GgGJibTf9XHt7Fa/jwu5gnKAH0lqwocsQ44E1teIBHKXZhRZF9UUCdMB&#10;S7DTkyGSAIUYqSa8H5GQV8gTHppU7p3HHSwSYkUCIvSQsLEI9IsP/NJLx4YVLECxhMAIPYScTiCE&#10;TGE/JQdYsJQhDASU0EPJ6RQgu43p9a7JhhZq/H5Kdid1Ni4l8MoBkbwgRKI5hxCJFqbdiES70/ux&#10;SBbEsbTPqAVCuZIdMEiRwZRIhCNw4JhKKaDarkPutphK8tLvxigE+JGjhtBaAAc2SZSAZTpGgZkx&#10;sfvGPktplUpPCuFgsgxRiEAFKVgUhhSwsAmnKWMmSgGlhklYzVxKr1yvFMrBlHkIyVdr4lGGTXV2&#10;En5AkuptjrHNbtTGnDkhqLUChWjam4uvz4NKMv5WxXNAwoqm4NshTLItAPQVohIOK+omqaRQUrDm&#10;vrmQJDaoBOg+VJyuQQnkncc+yBEoYZCLmIknwE0alGxkSh+dqjKpYCdVhaDUp915KidsRQr2pSSt&#10;ODT1xkkJNfWAk7IjWowyWCqwpI+KJ2EMf00eFbxUblT8c52UyYy+ipMCjNs4KcOJ95SpOI5YokrU&#10;ZD5LjLTOZ/EkjcIIaE4kgHmqqtieUahMqvQeR/WS5AjhhJ2BYVSg01QhByppQxIhavT/fXHBz6J3&#10;F+HRBT4dhf5ZeHT2LsyOLniQvuPJxTkP4v8oXKD7ixQ6Tpyqti0xBbagbzK3vtZ+KtlvCyfGZibs&#10;a6Qz5mmaohpG5vz9xBdoxjpyO0HysBTm/qCpncIMkAAKKGoqP0jgtN/BQ3kvgtn9MVPbwQMNigDv&#10;J+I4anIJ/VScTkClzKWDbX19fhAWhTjpY5KYVnxUncluZ2R9aKC73yNhQazjdxz+eeg4CIjZER6l&#10;sAeSCBpfyNie5CnRRqwyGKBDvqiai8Y8CljAnRglkqYhgieiFUHKzPWQ9BYIOEN8s4UoFvw82Hzo&#10;1Yr2Y/u27tTMDqj9taD2PclNGS4fbG5Q2BiGwHckATwKIH8bYDD0oySOlLlhjuet0eCj7Q3SHpB1&#10;FcW8Yzyc9CYFxKxZkHZW5lyngpxgYoQ0g4zx7Sdh2xqZCuin41gOjrIcGeLbT8juFIdJIspyehbk&#10;hAUxPNwsivDtJ2R3YggID6JkhwXV+P2U7E5qJe7mvUobKkzovvolHABkSnPlry8plqg4R2Q3lUTv&#10;Nt/DYoksQh0EoDWpkRiBLgkEpXEOUPqDaB61RQHqDOw2KaCiTcrdFivqxrt0RBA1F6a2iCg6wyIv&#10;ElPZjaAJ8m7cDTE5klbRKoVwMFWsE+pQDpxknCGAasUKWYI4nSKLnCqt2mrF/V2SXblYKZKD6SKD&#10;y6j0hBbEIGUUsLSHjpN16pjFWeY2a10he4sUxhbKz4ZWdkUScZTORdADWtHXW3feFf0aY4x7Mp/S&#10;6A9GK1bVQIAre3fu7OFCFRk66RtzKnTQ2uvJsIomIYTvDvhwsAoHcopFrtDMpA+vwN1gcPlhdHvo&#10;OIAl81FKCZu7XvE2Ojb0YGmECogBdJxOPkK4/euxkQeiIhwKsX89dicEh1k/GRt2BDAjsAf9ZOxO&#10;bNhyYCZMWRmu7CEnO2A5TqcBZwPLaYhEIEI55l4esDuBwwYcDSTRkEG0PkIhcD8Zu1MWJWE/p8Fl&#10;NmQSP41hivvJ2J2wfpQL9HI0vBJDR8lLPx27kxQYh84BrHbFE4LVXpgsUZiByQLF4QyGFQFKwGk6&#10;m0qxQRWE4GsboOso6jDKMipkKOtU1rDOYEGbsr4SJDrLtT8iNqcNh6gUkIZnN7iXJkphwXVsrqzs&#10;qwXKKEnsKWyN6qAfs9PRGp4DhPqxKXWM8GYSG6+iFbefpU+AQmI/cRwGZZ0kQaGlt6DV7V4B97mP&#10;8LjomuKFJw48R1NE/gftvjAy9pSUqXIb6TScQgb3m/RvkOFPKXyxdVhUXqamqBMRRt+ZkTJcoqu0&#10;R4NXGqQooFCLyVCt4fgDIdIClNejKaH6wdl7ZcTkdA1AchfmfpPLRFIQ5l+OeRSh0N3ePVwv8UXN&#10;GQhiXu5pK4smZ0OGavAio8Tn2mVKUYrq0IxRX6oLV+keiuMBKvMmaAqrNZhmHKUZiuZET7ha9F4i&#10;y9NS9ky2CjPV3zqIixJEgwD95MBGyrQ4pThqqsOhA10LrWnVuJdaDdjcIIuvzxOM9v0z/0KcDEhY&#10;hSKg57h3k3u/5edwz2b77fuXc88GakfFX3/E69ia3/ITr/z8e7X4kHt54+WrZV4uvKvKW3waf/5f&#10;ebXMvQ91W16hIPSPT7VCY5kgEQsRIlWCrjOtCLkkonqLMq2QSD/RAEN7kxsVK/IG2BneN1c053lZ&#10;1le4OEXGV2Rh6YNxGPPJB+PC4WVZHlXoK/L2M8b9omeOcL1YWQ/7GeM60TMp3p6kivvtZ4zfI8aB&#10;QZKl8ZBXNTVSDhBWevsXzfPOvTq6iQi3mi53T8u8w8flCq+Ea6vZyMvLGd7sR/e8qKujAMyFN3kX&#10;Tm6QDoU6T7qqQjRJxYo33FUToYDnRT5Zv6yjwtsCUcdzOloWk5FXFpgCfRJPuq/12P0kVj0wKaZf&#10;G6buEeJeGwyhuLtK1z218tt+o29Y3/5LfftpP+DtCe5x7LzbZ+7+C5BGwZqeu+UvtogqwKHJ0px7&#10;aisBrgaHqWIOxQINR8YaKe2Y4c0Igi+1ZkHoOsP9FBmnyniICzj0ANjx5WoW1MhGukh4t2qJsFqh&#10;xw6q5aBaOs3V/arFCNhXq1ogzQ9RLTDEZDV1zZgs7fvCNWchXizrK9cDL5QB6FF1MEZfhQGyewAs&#10;sswQXqs+2Resr3AFOBHTdGGXC4UCOJga1R2gEEwQGTlZmig+bXn16jA488qhkLmy9wz6Cmdg3nAo&#10;PuPNzgIcqLdQ06uj7e/i1Nbvyn7zfwAAAP//AgAAAP//AwBQSwMEFAAGAAgAAAAhAF9kYivdAAAA&#10;BQEAAA8AAABkcnMvZG93bnJldi54bWxMj0FrwkAQhe8F/8MyQm91E5uWGrMREduTFKqF4m3Mjkkw&#10;OxuyaxL/fbe9tJeBx3u89022Gk0jeupcbVlBPItAEBdW11wq+Dy8PryAcB5ZY2OZFNzIwSqf3GWY&#10;ajvwB/V7X4pQwi5FBZX3bSqlKyoy6Ga2JQ7e2XYGfZBdKXWHQyg3jZxH0bM0WHNYqLClTUXFZX81&#10;Ct4GHNaP8bbfXc6b2/Hw9P61i0mp++m4XoLwNPq/MPzgB3TIA9PJXlk70SgIj/jfG7xFnCxAnBQk&#10;SRKBzDP5nz7/BgAA//8DAFBLAQItABQABgAIAAAAIQC2gziS/gAAAOEBAAATAAAAAAAAAAAAAAAA&#10;AAAAAABbQ29udGVudF9UeXBlc10ueG1sUEsBAi0AFAAGAAgAAAAhADj9If/WAAAAlAEAAAsAAAAA&#10;AAAAAAAAAAAALwEAAF9yZWxzLy5yZWxzUEsBAi0AFAAGAAgAAAAhAH9Fsw0LEAAAc1sAAA4AAAAA&#10;AAAAAAAAAAAALgIAAGRycy9lMm9Eb2MueG1sUEsBAi0AFAAGAAgAAAAhAF9kYivdAAAABQEAAA8A&#10;AAAAAAAAAAAAAAAAZRIAAGRycy9kb3ducmV2LnhtbFBLBQYAAAAABAAEAPMAAABvEwAAAAA=&#10;">
                <v:line id="Taisns savienotājs 10" o:spid="_x0000_s1029" style="position:absolute;flip:y;visibility:visible;mso-wrap-style:square" from="15906,655" to="16051,25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1yi8AAAADbAAAADwAAAGRycy9kb3ducmV2LnhtbERPTYvCMBC9C/sfwgh7kTWth+B2jeIK&#10;iggerO59aMa22ExKE7X7740geJvH+5zZoreNuFHna8ca0nECgrhwpuZSw+m4/pqC8AHZYOOYNPyT&#10;h8X8YzDDzLg7H+iWh1LEEPYZaqhCaDMpfVGRRT92LXHkzq6zGCLsSmk6vMdw28hJkihpsebYUGFL&#10;q4qKS361GmSuVMpK7otRupvw5u/3pJqD1p/DfvkDIlAf3uKXe2vi/G94/hIPkPM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yNcovAAAAA2wAAAA8AAAAAAAAAAAAAAAAA&#10;oQIAAGRycy9kb3ducmV2LnhtbFBLBQYAAAAABAAEAPkAAACOAwAAAAA=&#10;" strokecolor="red" strokeweight=".5pt">
                  <v:stroke dashstyle="longDash" joinstyle="miter"/>
                  <o:lock v:ext="edit" shapetype="f"/>
                </v:line>
                <v:line id="Taisns savienotājs 11" o:spid="_x0000_s1030" style="position:absolute;flip:y;visibility:visible;mso-wrap-style:square" from="25542,571" to="25637,2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PWj8EAAADbAAAADwAAAGRycy9kb3ducmV2LnhtbERPTYvCMBC9C/6HMII3TS0o2jWKiAVB&#10;VljdHvY224xttZmUJmr335vDgsfH+16uO1OLB7WusqxgMo5AEOdWV1wo+D6nozkI55E11pZJwR85&#10;WK/6vSUm2j75ix4nX4gQwi5BBaX3TSKly0sy6Ma2IQ7cxbYGfYBtIXWLzxBuahlH0UwarDg0lNjQ&#10;tqT8drobBan+/OX5wh1/MlvNDvtrk+2mU6WGg27zAcJT59/if/deK4jD+vAl/A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49aPwQAAANsAAAAPAAAAAAAAAAAAAAAA&#10;AKECAABkcnMvZG93bnJldi54bWxQSwUGAAAAAAQABAD5AAAAjwMAAAAA&#10;" strokecolor="#2c567a [3204]" strokeweight=".5pt">
                  <v:stroke joinstyle="miter"/>
                  <o:lock v:ext="edit" shapetype="f"/>
                </v:line>
                <v:line id="Taisns savienotājs 29" o:spid="_x0000_s1031" style="position:absolute;flip:y;visibility:visible;mso-wrap-style:square" from="31611,476" to="31706,2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ZFIsUAAADbAAAADwAAAGRycy9kb3ducmV2LnhtbESPQWvCQBSE74X+h+UVvEjdqFAkdZVU&#10;ERSLUm3vr9nXJGT3bciuJv77bkHocZiZb5j5srdGXKn1lWMF41ECgjh3uuJCwed58zwD4QOyRuOY&#10;FNzIw3Lx+DDHVLuOP+h6CoWIEPYpKihDaFIpfV6SRT9yDXH0flxrMUTZFlK32EW4NXKSJC/SYsVx&#10;ocSGViXl9eliFXQynNerw9Bk718Ts/t+k5d6f1Rq8NRnryAC9eE/fG9vtYLpGP6+x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ZFIsUAAADbAAAADwAAAAAAAAAA&#10;AAAAAAChAgAAZHJzL2Rvd25yZXYueG1sUEsFBgAAAAAEAAQA+QAAAJMDAAAAAA==&#10;" strokecolor="#2c567a [3204]" strokeweight=".5pt">
                  <v:stroke dashstyle="longDash" joinstyle="miter"/>
                  <o:lock v:ext="edit" shapetype="f"/>
                </v:line>
                <v:group id="Grupa 37" o:spid="_x0000_s1032" style="position:absolute;top:-1905;width:58096;height:28194" coordorigin=",-2732" coordsize="97560,40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32" coordsize="21600,21600" o:spt="32" o:oned="t" path="m,l21600,21600e" filled="f">
                    <v:path arrowok="t" fillok="f" o:connecttype="none"/>
                    <o:lock v:ext="edit" shapetype="t"/>
                  </v:shapetype>
                  <v:shape id="Taisns bultveida savienotājs 3" o:spid="_x0000_s1033" type="#_x0000_t32" style="position:absolute;left:7048;width:0;height:376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H7K8EAAADaAAAADwAAAGRycy9kb3ducmV2LnhtbESPQYvCMBSE7wv+h/AEL6JphV2lGkUE&#10;wauuhz2+bZ5NafMSmlirv36zsLDHYWa+YTa7wbaipy7UjhXk8wwEcel0zZWC6+dxtgIRIrLG1jEp&#10;eFKA3Xb0tsFCuwefqb/ESiQIhwIVmBh9IWUoDVkMc+eJk3dzncWYZFdJ3eEjwW0rF1n2IS3WnBYM&#10;ejoYKpvL3SrwebO45rV5Lfvq3HxNv/XUv0elJuNhvwYRaYj/4b/2SStYwu+VdAP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sfsrwQAAANoAAAAPAAAAAAAAAAAAAAAA&#10;AKECAABkcnMvZG93bnJldi54bWxQSwUGAAAAAAQABAD5AAAAjwMAAAAA&#10;" strokecolor="#2c567a [3204]" strokeweight="4.5pt">
                    <v:stroke endarrow="block" joinstyle="miter"/>
                    <o:lock v:ext="edit" shapetype="f"/>
                  </v:shape>
                  <v:shape id="Taisns bultveida savienotājs 4" o:spid="_x0000_s1034" type="#_x0000_t32" style="position:absolute;left:6953;top:37338;width:8801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LKwsIAAADaAAAADwAAAGRycy9kb3ducmV2LnhtbESPS2vDMBCE74H+B7GFXkIiO5CXGyWE&#10;QqHXPA45bqytZWythKU4bn99VCjkOMzMN8xmN9hW9NSF2rGCfJqBIC6drrlScD59TlYgQkTW2Dom&#10;BT8UYLd9GW2w0O7OB+qPsRIJwqFABSZGX0gZSkMWw9R54uR9u85iTLKrpO7wnuC2lbMsW0iLNacF&#10;g54+DJXN8WYV+LyZnfPa/C776tBcxlc99vOo1NvrsH8HEWmIz/B/+0srWMPflXQD5P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LKwsIAAADaAAAADwAAAAAAAAAAAAAA&#10;AAChAgAAZHJzL2Rvd25yZXYueG1sUEsFBgAAAAAEAAQA+QAAAJADAAAAAA==&#10;" strokecolor="#2c567a [3204]" strokeweight="4.5pt">
                    <v:stroke endarrow="block" joinstyle="miter"/>
                    <o:lock v:ext="edit" shapetype="f"/>
                  </v:shape>
                  <v:shape id="TextBox 5" o:spid="_x0000_s1035" type="#_x0000_t202" style="position:absolute;top:-2732;width:7293;height:40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lcMA&#10;AADbAAAADwAAAGRycy9kb3ducmV2LnhtbERPS2vCQBC+C/0PyxR6040WikRXkRalvZQktgdvY3ZM&#10;gtnZNLvN4993C4K3+fies94OphYdta6yrGA+i0AQ51ZXXCj4Ou6nSxDOI2usLZOCkRxsNw+TNcba&#10;9pxSl/lChBB2MSoovW9iKV1ekkE3sw1x4C62NegDbAupW+xDuKnlIopepMGKQ0OJDb2WlF+zX6Pg&#10;+/w51mnzfIqq/iMZDj9J9nYolHp6HHYrEJ4Gfxff3O86zJ/D/y/h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mlcMAAADbAAAADwAAAAAAAAAAAAAAAACYAgAAZHJzL2Rv&#10;d25yZXYueG1sUEsFBgAAAAAEAAQA9QAAAIgDAAAAAA==&#10;" filled="f" stroked="f">
                    <v:textbox style="layout-flow:vertical;mso-layout-flow-alt:bottom-to-top">
                      <w:txbxContent>
                        <w:p w14:paraId="1359D451" w14:textId="13526847" w:rsidR="001252D4" w:rsidRPr="001252D4" w:rsidRDefault="001252D4" w:rsidP="001252D4">
                          <w:pPr>
                            <w:spacing w:after="0"/>
                            <w:jc w:val="left"/>
                            <w:rPr>
                              <w:b/>
                              <w:sz w:val="14"/>
                              <w:szCs w:val="24"/>
                              <w:lang w:val="el-GR"/>
                            </w:rPr>
                          </w:pPr>
                          <w:r w:rsidRPr="001252D4">
                            <w:rPr>
                              <w:b/>
                              <w:color w:val="000000" w:themeColor="text1"/>
                              <w:kern w:val="24"/>
                              <w:sz w:val="14"/>
                              <w:szCs w:val="24"/>
                              <w:lang w:val="el-GR"/>
                            </w:rPr>
                            <w:t>Θερμοκρασία</w:t>
                          </w:r>
                          <w:r w:rsidR="00852413" w:rsidRPr="001252D4">
                            <w:rPr>
                              <w:b/>
                              <w:color w:val="000000" w:themeColor="text1"/>
                              <w:kern w:val="24"/>
                              <w:sz w:val="14"/>
                              <w:szCs w:val="24"/>
                            </w:rPr>
                            <w:t xml:space="preserve">/ </w:t>
                          </w:r>
                          <w:r w:rsidRPr="001252D4">
                            <w:rPr>
                              <w:b/>
                              <w:color w:val="000000" w:themeColor="text1"/>
                              <w:kern w:val="24"/>
                              <w:sz w:val="14"/>
                              <w:szCs w:val="24"/>
                              <w:lang w:val="el-GR"/>
                            </w:rPr>
                            <w:t>Ρυθμός Απελευθέρωσης Θερμότητας</w:t>
                          </w:r>
                        </w:p>
                      </w:txbxContent>
                    </v:textbox>
                  </v:shape>
                  <v:shape id="TextBox 6" o:spid="_x0000_s1036" type="#_x0000_t202" style="position:absolute;left:83335;top:31432;width:14225;height:4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0560A5F5" w14:textId="6E5DC5C3" w:rsidR="00852413" w:rsidRPr="001252D4" w:rsidRDefault="006C7E1C" w:rsidP="00765CDE">
                          <w:pPr>
                            <w:spacing w:after="0" w:line="240" w:lineRule="auto"/>
                            <w:rPr>
                              <w:b/>
                              <w:sz w:val="20"/>
                              <w:szCs w:val="24"/>
                            </w:rPr>
                          </w:pPr>
                          <w:r w:rsidRPr="001252D4">
                            <w:rPr>
                              <w:b/>
                              <w:color w:val="000000" w:themeColor="text1"/>
                              <w:kern w:val="24"/>
                              <w:sz w:val="20"/>
                              <w:szCs w:val="24"/>
                              <w:lang w:val="el-GR"/>
                            </w:rPr>
                            <w:t>Χ</w:t>
                          </w:r>
                          <w:r w:rsidRPr="001252D4">
                            <w:rPr>
                              <w:b/>
                              <w:color w:val="000000" w:themeColor="text1"/>
                              <w:kern w:val="24"/>
                              <w:sz w:val="20"/>
                              <w:szCs w:val="24"/>
                            </w:rPr>
                            <w:t>ρόνος</w:t>
                          </w:r>
                        </w:p>
                      </w:txbxContent>
                    </v:textbox>
                  </v:shape>
                  <v:shape id="Brīvforma: forma 7" o:spid="_x0000_s1037" style="position:absolute;left:7048;top:27717;width:19907;height:9525;visibility:visible;mso-wrap-style:square;v-text-anchor:middle" coordsize="1990725,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8mjMAA&#10;AADbAAAADwAAAGRycy9kb3ducmV2LnhtbERP24rCMBB9F/yHMMK+aarCslajqOC6IHj/gLEZ22Iz&#10;KU201a/fCAv7NodzncmsMYV4UOVyywr6vQgEcWJ1zqmC82nV/QLhPLLGwjIpeJKD2bTdmmCsbc0H&#10;ehx9KkIIuxgVZN6XsZQuycig69mSOHBXWxn0AVap1BXWIdwUchBFn9JgzqEhw5KWGSW3490oWFxG&#10;m+/t7jVku16stsanu9G+Vuqj08zHIDw1/l/85/7RYf4Q3r+EA+T0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8mjMAAAADbAAAADwAAAAAAAAAAAAAAAACYAgAAZHJzL2Rvd25y&#10;ZXYueG1sUEsFBgAAAAAEAAQA9QAAAIUDAAAAAA==&#10;" path="m,952500c567531,898525,1135063,844550,1466850,685800,1798637,527050,1868488,203200,1990725,e" filled="f" strokecolor="#ffc000" strokeweight="3pt">
                    <v:stroke joinstyle="miter"/>
                    <v:path arrowok="t" o:connecttype="custom" o:connectlocs="0,952500;1466850,685800;1990725,0" o:connectangles="0,0,0"/>
                  </v:shape>
                  <v:shape id="Brīvforma: forma 8" o:spid="_x0000_s1038" style="position:absolute;left:26955;top:9144;width:16098;height:18609;visibility:visible;mso-wrap-style:square;v-text-anchor:middle" coordsize="1619250,1822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U4sEA&#10;AADbAAAADwAAAGRycy9kb3ducmV2LnhtbERPTYvCMBC9L/gfwgjeNFVZV6pRRFYQVlxaBa9DM7bF&#10;ZtJtotZ/bwRhb/N4nzNftqYSN2pcaVnBcBCBIM6sLjlXcDxs+lMQziNrrCyTggc5WC46H3OMtb1z&#10;QrfU5yKEsItRQeF9HUvpsoIMuoGtiQN3to1BH2CTS93gPYSbSo6iaCINlhwaCqxpXVB2Sa9Gwddq&#10;n4wffymdfr6H01+9ozQa75XqddvVDISn1v+L3+6tDvM/4fVLO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CFOLBAAAA2wAAAA8AAAAAAAAAAAAAAAAAmAIAAGRycy9kb3du&#10;cmV2LnhtbFBLBQYAAAAABAAEAPUAAACGAwAAAAA=&#10;" path="m,1822841c65087,1676791,130175,1530741,180975,1298966,231775,1067191,179388,644916,304800,432191,430212,219466,714375,79766,933450,22616v219075,-57150,452437,4762,685800,66675e" filled="f" strokecolor="red" strokeweight="3pt">
                    <v:stroke joinstyle="miter"/>
                    <v:path arrowok="t" o:connecttype="custom" o:connectlocs="0,1860941;179910,1326116;303007,441224;927959,23089;1609725,91157" o:connectangles="0,0,0,0,0"/>
                  </v:shape>
                  <v:shape id="Brīvforma: forma 9" o:spid="_x0000_s1039" style="position:absolute;left:43053;top:10191;width:30289;height:27138;visibility:visible;mso-wrap-style:square;v-text-anchor:middle" coordsize="3190875,272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VJO8AA&#10;AADbAAAADwAAAGRycy9kb3ducmV2LnhtbERPTWvCQBC9F/wPywi91Y09tJJmIyIKBaFFLZ7H7JgE&#10;s7Mxs8b477tCobd5vM/J5oNrVE+d1J4NTCcJKOLC25pLAz/79csMlARki41nMnAngXk+esowtf7G&#10;W+p3oVQxhCVFA1UIbaq1FBU5lIlviSN38p3DEGFXatvhLYa7Rr8myZt2WHNsqLClZUXFeXd1Btxl&#10;w27W0Pf9IMmx33/J6nIQY57Hw+IDVKAh/Iv/3J82zn+Hxy/xAJ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VJO8AAAADbAAAADwAAAAAAAAAAAAAAAACYAgAAZHJzL2Rvd25y&#10;ZXYueG1sUEsFBgAAAAAEAAQA9QAAAIUDAAAAAA==&#10;" path="m,c93662,10319,187325,20638,419100,219075v231775,198437,677863,617538,971550,971550c1684337,1544637,1881188,2087563,2181225,2343150v300038,255588,736600,320675,1009650,381000e" filled="f" strokecolor="#92d050" strokeweight="3pt">
                    <v:stroke joinstyle="miter"/>
                    <v:path arrowok="t" o:connecttype="custom" o:connectlocs="0,0;397832,218243;1320080,1186101;2070536,2334248;3028950,2713800" o:connectangles="0,0,0,0,0"/>
                  </v:shape>
                  <v:shape id="TextBox 12" o:spid="_x0000_s1040" type="#_x0000_t202" style="position:absolute;left:8763;top:1714;width:17526;height:14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CAsQA&#10;AADbAAAADwAAAGRycy9kb3ducmV2LnhtbESPwWrDMBBE74H8g9hAL6GRnYMbXCuhFAzGtIcm+YCt&#10;tbGMrZWxVMf9+6pQ6HGYmTdMcVrsIGaafOdYQbpLQBA3TnfcKrheyscDCB+QNQ6OScE3eTgd16sC&#10;c+3u/EHzObQiQtjnqMCEMOZS+saQRb9zI3H0bm6yGKKcWqknvEe4HeQ+STJpseO4YHCkV0NNf/6y&#10;CrZmTN7fbtVnqbPG9LXHJzvXSj1slpdnEIGW8B/+a1dawT6F3y/xB8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UwgLEAAAA2wAAAA8AAAAAAAAAAAAAAAAAmAIAAGRycy9k&#10;b3ducmV2LnhtbFBLBQYAAAAABAAEAPUAAACJAwAAAAA=&#10;" filled="f" stroked="f">
                    <v:textbox>
                      <w:txbxContent>
                        <w:p w14:paraId="00EE5EEF" w14:textId="7739D4BF" w:rsidR="00852413" w:rsidRPr="00F0056F" w:rsidRDefault="006C7E1C" w:rsidP="00F0056F">
                          <w:pPr>
                            <w:spacing w:after="0" w:line="240" w:lineRule="auto"/>
                            <w:jc w:val="center"/>
                            <w:rPr>
                              <w:sz w:val="20"/>
                            </w:rPr>
                          </w:pPr>
                          <w:r w:rsidRPr="006C7E1C">
                            <w:rPr>
                              <w:color w:val="000000" w:themeColor="text1"/>
                              <w:kern w:val="24"/>
                              <w:sz w:val="20"/>
                            </w:rPr>
                            <w:t>Φάση ανάφλεξης και ανάπτυξης πυρκαγιάς</w:t>
                          </w:r>
                        </w:p>
                      </w:txbxContent>
                    </v:textbox>
                  </v:shape>
                  <v:shape id="TextBox 13" o:spid="_x0000_s1041" type="#_x0000_t202" style="position:absolute;left:26955;top:1333;width:27470;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dcEA&#10;AADbAAAADwAAAGRycy9kb3ducmV2LnhtbESPwarCMBRE9w/8h3AFNw9N7UKlGkUEQUQX+t4HXJtr&#10;U2xuShNr/XsjCC6HmTnDLFadrURLjS8dKxiPEhDEudMlFwr+/7bDGQgfkDVWjknBkzyslr2fBWba&#10;PfhE7TkUIkLYZ6jAhFBnUvrckEU/cjVx9K6usRiibAqpG3xEuK1kmiQTabHkuGCwpo2h/Ha+WwW/&#10;pk6Oh+vustWT3Nz2Hqe23Ss16HfrOYhAXfiGP+2dVpCm8P4Sf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GXHXBAAAA2wAAAA8AAAAAAAAAAAAAAAAAmAIAAGRycy9kb3du&#10;cmV2LnhtbFBLBQYAAAAABAAEAPUAAACGAwAAAAA=&#10;" filled="f" stroked="f">
                    <v:textbox>
                      <w:txbxContent>
                        <w:p w14:paraId="09DAE6C2" w14:textId="35F7FFF5" w:rsidR="00852413" w:rsidRPr="00F0056F" w:rsidRDefault="00D30BA9" w:rsidP="00F0056F">
                          <w:pPr>
                            <w:spacing w:after="0" w:line="240" w:lineRule="auto"/>
                            <w:jc w:val="center"/>
                            <w:rPr>
                              <w:sz w:val="20"/>
                            </w:rPr>
                          </w:pPr>
                          <w:r>
                            <w:rPr>
                              <w:color w:val="000000" w:themeColor="text1"/>
                              <w:kern w:val="24"/>
                              <w:sz w:val="20"/>
                            </w:rPr>
                            <w:t>Πλήρω</w:t>
                          </w:r>
                          <w:r w:rsidR="006C7E1C" w:rsidRPr="006C7E1C">
                            <w:rPr>
                              <w:color w:val="000000" w:themeColor="text1"/>
                              <w:kern w:val="24"/>
                              <w:sz w:val="20"/>
                            </w:rPr>
                            <w:t>ς ανεπτυγμένη φωτιά</w:t>
                          </w:r>
                        </w:p>
                      </w:txbxContent>
                    </v:textbox>
                  </v:shape>
                  <v:shape id="TextBox 14" o:spid="_x0000_s1042" type="#_x0000_t202" style="position:absolute;left:66517;top:27717;width:2785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20DAF736" w14:textId="2FF4E029" w:rsidR="00852413" w:rsidRPr="00F0056F" w:rsidRDefault="006C7E1C" w:rsidP="00F0056F">
                          <w:pPr>
                            <w:spacing w:after="0" w:line="240" w:lineRule="auto"/>
                            <w:jc w:val="center"/>
                            <w:rPr>
                              <w:sz w:val="20"/>
                            </w:rPr>
                          </w:pPr>
                          <w:r w:rsidRPr="006C7E1C">
                            <w:rPr>
                              <w:color w:val="000000" w:themeColor="text1"/>
                              <w:kern w:val="24"/>
                              <w:sz w:val="20"/>
                            </w:rPr>
                            <w:t>Φάση ψύξης</w:t>
                          </w:r>
                        </w:p>
                      </w:txbxContent>
                    </v:textbox>
                  </v:shape>
                  <v:shape id="Brīvforma: forma 15" o:spid="_x0000_s1043" style="position:absolute;left:26955;top:23812;width:26289;height:4007;visibility:visible;mso-wrap-style:square;v-text-anchor:middle" coordsize="1619250,379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88+sQA&#10;AADbAAAADwAAAGRycy9kb3ducmV2LnhtbERPTWvCQBC9C/6HZYTe6kapYtNsxLaUiuDBVBBvQ3aa&#10;RLOzaXY18d93CwVv83ifkyx7U4srta6yrGAyjkAQ51ZXXCjYf308LkA4j6yxtkwKbuRgmQ4HCcba&#10;dryja+YLEULYxaig9L6JpXR5SQbd2DbEgfu2rUEfYFtI3WIXwk0tp1E0lwYrDg0lNvRWUn7OLkbB&#10;cfaabWebp+Z5v7m84+cPn7rpQamHUb96AeGp93fxv3utw/w5/P0SD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PPrEAAAA2wAAAA8AAAAAAAAAAAAAAAAAmAIAAGRycy9k&#10;b3ducmV2LnhtbFBLBQYAAAAABAAEAPUAAACJAwAAAAA=&#10;" path="m,379836c136525,213942,273050,48048,542925,8361v269875,-39687,811213,71438,1076325,133350e" filled="f" strokecolor="red" strokeweight="3pt">
                    <v:stroke dashstyle="1 1" joinstyle="miter"/>
                    <v:path arrowok="t" o:connecttype="custom" o:connectlocs="0,400707;881451,8820;2628889,149498" o:connectangles="0,0,0"/>
                  </v:shape>
                  <v:shape id="Brīvforma: forma 16" o:spid="_x0000_s1044" style="position:absolute;left:53244;top:25336;width:40577;height:11906;visibility:visible;mso-wrap-style:square;v-text-anchor:middle" coordsize="3019425,119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EncUA&#10;AADbAAAADwAAAGRycy9kb3ducmV2LnhtbESPT2vCQBTE74V+h+UVehHdGLBqdJUS2tpTi38OHh/Z&#10;ZxLMvg272xi/vSsIPQ4z8xtmue5NIzpyvrasYDxKQBAXVtdcKjjsP4czED4ga2wsk4IreVivnp+W&#10;mGl74S11u1CKCGGfoYIqhDaT0hcVGfQj2xJH72SdwRClK6V2eIlw08g0Sd6kwZrjQoUt5RUV592f&#10;UfD16zb9dPxzzY9dOviY16d8epRKvb707wsQgfrwH360v7WCdAL3L/EH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cSdxQAAANsAAAAPAAAAAAAAAAAAAAAAAJgCAABkcnMv&#10;ZG93bnJldi54bWxQSwUGAAAAAAQABAD1AAAAigMAAAAA&#10;" path="m,c151606,26987,303213,53975,514350,161925v211138,107950,501650,341313,752475,485775c1517650,792162,1727200,938213,2019300,1028700v292100,90488,650875,141288,1000125,161925e" filled="f" strokecolor="#92d050" strokeweight="3pt">
                    <v:stroke dashstyle="1 1" joinstyle="miter"/>
                    <v:path arrowok="t" o:connecttype="custom" o:connectlocs="0,0;691210,161925;1702425,647700;2713639,1028700;4057659,1190625" o:connectangles="0,0,0,0,0"/>
                  </v:shape>
                  <v:shape id="Brīvforma: forma 25" o:spid="_x0000_s1045" style="position:absolute;left:7143;top:34766;width:86487;height:2672;visibility:visible;mso-wrap-style:square;v-text-anchor:middle" coordsize="8648700,26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shsQA&#10;AADbAAAADwAAAGRycy9kb3ducmV2LnhtbESPQWvCQBSE7wX/w/KE3uqmHlSiq0hB0IPEGg85PrLP&#10;bDD7NmRXE/vr3UKhx2FmvmFWm8E24kGdrx0r+JwkIIhLp2uuFFzy3ccChA/IGhvHpOBJHjbr0dsK&#10;U+16/qbHOVQiQtinqMCE0KZS+tKQRT9xLXH0rq6zGKLsKqk77CPcNnKaJDNpsea4YLClL0Pl7Xy3&#10;Chan/nI7HvJnZoqyKCjLfua5VOp9PGyXIAIN4T/8195rBdM5/H6JP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LIbEAAAA2wAAAA8AAAAAAAAAAAAAAAAAmAIAAGRycy9k&#10;b3ducmV2LnhtbFBLBQYAAAAABAAEAPUAAACJAwAAAAA=&#10;" path="m,257665l1381125,190990v309562,-25400,312738,-61913,476250,-85725c2020888,81452,2085975,48115,2362200,48115v276225,,815975,65087,1152525,57150c3851275,97328,4070350,6840,4381500,490v311150,-6350,679450,50800,1000125,66675c5702300,83040,6021388,79865,6305550,95740v284163,15875,781050,66675,781050,66675c7477125,190990,8275638,257665,8648700,267190e" filled="f" strokecolor="#00b0f0" strokeweight="3pt">
                    <v:stroke dashstyle="dash" joinstyle="miter"/>
                    <v:path arrowok="t" o:connecttype="custom" o:connectlocs="0,257665;1381125,190990;1857375,105265;2362200,48115;3514725,105265;4381500,490;5381625,67165;6305550,95740;7086600,162415;8648700,267190" o:connectangles="0,0,0,0,0,0,0,0,0,0"/>
                  </v:shape>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Remarka: līnija ar apmali un izcēluma joslu 27" o:spid="_x0000_s1046" type="#_x0000_t50" style="position:absolute;left:60960;top:1428;width:31172;height:9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pDsMA&#10;AADbAAAADwAAAGRycy9kb3ducmV2LnhtbERPz2vCMBS+D/wfwhO8zXQ6hlSjbKIi4qVdDzs+m7e2&#10;rHnpkqidf/1yEDx+fL8Xq9604kLON5YVvIwTEMSl1Q1XCorP7fMMhA/IGlvLpOCPPKyWg6cFptpe&#10;OaNLHioRQ9inqKAOoUul9GVNBv3YdsSR+7bOYIjQVVI7vMZw08pJkrxJgw3Hhho7WtdU/uRno+D4&#10;Ols3p830cNt+FfnOFR/Z7zFTajTs3+cgAvXhIb6791rBJI6NX+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7pDsMAAADbAAAADwAAAAAAAAAAAAAAAACYAgAAZHJzL2Rv&#10;d25yZXYueG1sUEsFBgAAAAAEAAQA9QAAAIgDAAAAAA==&#10;" adj="-17655,18477,-538,5006" filled="f" strokecolor="#0d1d51 [3206]">
                    <v:stroke joinstyle="round"/>
                    <v:textbox>
                      <w:txbxContent>
                        <w:p w14:paraId="176C74CD" w14:textId="7C8B0A24" w:rsidR="00852413" w:rsidRPr="00F0056F" w:rsidRDefault="006C7E1C" w:rsidP="00F0056F">
                          <w:pPr>
                            <w:spacing w:after="0" w:line="240" w:lineRule="auto"/>
                            <w:jc w:val="center"/>
                            <w:rPr>
                              <w:sz w:val="20"/>
                            </w:rPr>
                          </w:pPr>
                          <w:r w:rsidRPr="006C7E1C">
                            <w:rPr>
                              <w:color w:val="000000"/>
                              <w:kern w:val="24"/>
                              <w:sz w:val="20"/>
                            </w:rPr>
                            <w:t>Καμπύλη θερμοκρασίας για ανεξέλεγκτες πυρκαγιές</w:t>
                          </w:r>
                        </w:p>
                      </w:txbxContent>
                    </v:textbox>
                    <o:callout v:ext="edit" minusy="t"/>
                  </v:shape>
                  <v:shape id="Remarka: līnija ar apmali un izcēluma joslu 28" o:spid="_x0000_s1047" type="#_x0000_t50" style="position:absolute;left:62960;top:13661;width:25493;height:9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U7L8A&#10;AADbAAAADwAAAGRycy9kb3ducmV2LnhtbERPTYvCMBC9C/sfwix403QVZalGcV0EPVpX8Dg2Y1ts&#10;JiXJ2uqvNwfB4+N9z5edqcWNnK8sK/gaJiCIc6srLhT8HTaDbxA+IGusLZOCO3lYLj56c0y1bXlP&#10;tywUIoawT1FBGUKTSunzkgz6oW2II3exzmCI0BVSO2xjuKnlKEmm0mDFsaHEhtYl5dfs3yj4feyy&#10;7WS3P7d8f7jO+GP7czoq1f/sVjMQgbrwFr/cW61gHNfHL/EH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dtTsvwAAANsAAAAPAAAAAAAAAAAAAAAAAJgCAABkcnMvZG93bnJl&#10;di54bWxQSwUGAAAAAAQABAD1AAAAhAMAAAAA&#10;" adj="-12229,25600,-538,5006" filled="f" strokecolor="#0d1d51 [3206]">
                    <v:stroke joinstyle="round"/>
                    <v:textbox>
                      <w:txbxContent>
                        <w:p w14:paraId="6DC0EDA7" w14:textId="5C8D2727" w:rsidR="00852413" w:rsidRPr="00F0056F" w:rsidRDefault="006C7E1C" w:rsidP="00F0056F">
                          <w:pPr>
                            <w:spacing w:line="240" w:lineRule="auto"/>
                            <w:jc w:val="left"/>
                            <w:rPr>
                              <w:sz w:val="20"/>
                            </w:rPr>
                          </w:pPr>
                          <w:r w:rsidRPr="006C7E1C">
                            <w:rPr>
                              <w:color w:val="000000"/>
                              <w:kern w:val="24"/>
                              <w:sz w:val="20"/>
                            </w:rPr>
                            <w:t>Καμπύλη φωτιάς για ελεγχόμενες πυρκαγιές</w:t>
                          </w:r>
                        </w:p>
                      </w:txbxContent>
                    </v:textbox>
                    <o:callout v:ext="edit" minusy="t"/>
                  </v:shape>
                  <v:shape id="Remarka: līnija ar apmali un izcēluma joslu 34" o:spid="_x0000_s1048" type="#_x0000_t50" style="position:absolute;left:40100;top:29372;width:24360;height:4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5trcYA&#10;AADbAAAADwAAAGRycy9kb3ducmV2LnhtbESPT2vCQBTE74V+h+UVvNWN/0pJ3YQqKNKctHro7TX7&#10;moRm34bsapJ+elcQehxm5jfMMu1NLS7Uusqygsk4AkGcW11xoeD4uXl+BeE8ssbaMikYyEGaPD4s&#10;Mda24z1dDr4QAcIuRgWl900spctLMujGtiEO3o9tDfog20LqFrsAN7WcRtGLNFhxWCixoXVJ+e/h&#10;bBRszPbj234162GSnY6nv3m2GrpMqdFT//4GwlPv/8P39k4rmC3g9iX8AJ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5trcYAAADbAAAADwAAAAAAAAAAAAAAAACYAgAAZHJz&#10;L2Rvd25yZXYueG1sUEsFBgAAAAAEAAQA9QAAAIsDAAAAAA==&#10;" adj="-7998,28830,-538,5006" filled="f" strokecolor="#0d1d51 [3206]">
                    <v:stroke joinstyle="round"/>
                    <v:textbox>
                      <w:txbxContent>
                        <w:p w14:paraId="6629472A" w14:textId="77777777" w:rsidR="001252D4" w:rsidRPr="001252D4" w:rsidRDefault="001252D4" w:rsidP="001252D4">
                          <w:pPr>
                            <w:spacing w:after="0" w:line="240" w:lineRule="auto"/>
                            <w:jc w:val="center"/>
                            <w:rPr>
                              <w:rFonts w:asciiTheme="minorHAnsi" w:hAnsi="Calibri"/>
                              <w:color w:val="000000"/>
                              <w:kern w:val="24"/>
                              <w:szCs w:val="24"/>
                              <w:lang w:val="el-GR"/>
                            </w:rPr>
                          </w:pPr>
                          <w:r w:rsidRPr="001252D4">
                            <w:rPr>
                              <w:rFonts w:asciiTheme="minorHAnsi" w:hAnsi="Calibri"/>
                              <w:color w:val="000000"/>
                              <w:kern w:val="24"/>
                              <w:szCs w:val="24"/>
                              <w:lang w:val="el-GR"/>
                            </w:rPr>
                            <w:t>Λανθάνουσα καύση</w:t>
                          </w:r>
                        </w:p>
                        <w:p w14:paraId="65A571CF" w14:textId="2D3F082C" w:rsidR="00852413" w:rsidRPr="00DE2075" w:rsidRDefault="00852413" w:rsidP="00765CDE">
                          <w:pPr>
                            <w:spacing w:after="0" w:line="240" w:lineRule="auto"/>
                            <w:jc w:val="center"/>
                            <w:rPr>
                              <w:szCs w:val="24"/>
                            </w:rPr>
                          </w:pPr>
                        </w:p>
                      </w:txbxContent>
                    </v:textbox>
                    <o:callout v:ext="edit" minusy="t"/>
                  </v:shape>
                </v:group>
                <w10:anchorlock/>
              </v:group>
            </w:pict>
          </mc:Fallback>
        </mc:AlternateContent>
      </w:r>
    </w:p>
    <w:p w14:paraId="7FF7564E" w14:textId="51D2AAAF" w:rsidR="00DE2075" w:rsidRPr="001E53EB" w:rsidRDefault="00135543" w:rsidP="00765CDE">
      <w:pPr>
        <w:pStyle w:val="Caption"/>
        <w:rPr>
          <w:lang w:val="el-GR"/>
        </w:rPr>
      </w:pPr>
      <w:r>
        <w:rPr>
          <w:lang w:val="el-GR"/>
        </w:rPr>
        <w:t>Σχήμα</w:t>
      </w:r>
      <w:r w:rsidR="00724535" w:rsidRPr="001252D4">
        <w:rPr>
          <w:lang w:val="el-GR"/>
        </w:rPr>
        <w:t xml:space="preserve"> 3. Καμπύλες θερμοκρασίας </w:t>
      </w:r>
      <w:r w:rsidR="003E29AC" w:rsidRPr="001252D4">
        <w:rPr>
          <w:lang w:val="el-GR"/>
        </w:rPr>
        <w:t xml:space="preserve">φυσικής </w:t>
      </w:r>
      <w:r w:rsidR="001252D4" w:rsidRPr="001252D4">
        <w:rPr>
          <w:lang w:val="el-GR"/>
        </w:rPr>
        <w:t>πυρκαγιάς</w:t>
      </w:r>
      <w:r w:rsidR="003E29AC" w:rsidRPr="001252D4">
        <w:rPr>
          <w:lang w:val="el-GR"/>
        </w:rPr>
        <w:t xml:space="preserve"> </w:t>
      </w:r>
      <w:r w:rsidR="00724535" w:rsidRPr="001252D4">
        <w:rPr>
          <w:lang w:val="el-GR"/>
        </w:rPr>
        <w:t>ή αύξησης</w:t>
      </w:r>
      <w:r w:rsidR="001252D4" w:rsidRPr="001252D4">
        <w:rPr>
          <w:lang w:val="el-GR"/>
        </w:rPr>
        <w:t xml:space="preserve"> απελευθέρωσης</w:t>
      </w:r>
      <w:r w:rsidR="00724535" w:rsidRPr="001252D4">
        <w:rPr>
          <w:lang w:val="el-GR"/>
        </w:rPr>
        <w:t xml:space="preserve"> της θερμότητας. </w:t>
      </w:r>
    </w:p>
    <w:p w14:paraId="3553F7B0" w14:textId="3CAB4CF9" w:rsidR="00DF497A" w:rsidRPr="00DF497A" w:rsidRDefault="00DF497A" w:rsidP="00765CDE">
      <w:pPr>
        <w:rPr>
          <w:lang w:val="el-GR"/>
        </w:rPr>
      </w:pPr>
      <w:r w:rsidRPr="00DF497A">
        <w:rPr>
          <w:lang w:val="el-GR"/>
        </w:rPr>
        <w:t xml:space="preserve">Οι πραγματικές πυρκαγιές που φαίνονται στο </w:t>
      </w:r>
      <w:r w:rsidRPr="001434D7">
        <w:rPr>
          <w:lang w:val="el-GR"/>
        </w:rPr>
        <w:t>Σχήμα</w:t>
      </w:r>
      <w:r w:rsidRPr="00DF497A">
        <w:rPr>
          <w:lang w:val="el-GR"/>
        </w:rPr>
        <w:t xml:space="preserve"> 3 είναι πολύ πιο περίπλοκες. Είνα</w:t>
      </w:r>
      <w:r w:rsidR="00D30BA9">
        <w:rPr>
          <w:lang w:val="el-GR"/>
        </w:rPr>
        <w:t xml:space="preserve">ι σχεδόν αδύνατο να προβλεφθεί </w:t>
      </w:r>
      <w:r w:rsidRPr="00DF497A">
        <w:rPr>
          <w:lang w:val="el-GR"/>
        </w:rPr>
        <w:t>ο πραγματικό</w:t>
      </w:r>
      <w:r w:rsidR="00D30BA9">
        <w:rPr>
          <w:lang w:val="el-GR"/>
        </w:rPr>
        <w:t>ς</w:t>
      </w:r>
      <w:r w:rsidRPr="00DF497A">
        <w:rPr>
          <w:lang w:val="el-GR"/>
        </w:rPr>
        <w:t xml:space="preserve"> </w:t>
      </w:r>
      <w:r w:rsidR="00E9084E">
        <w:rPr>
          <w:lang w:val="el-GR"/>
        </w:rPr>
        <w:t>λόγος</w:t>
      </w:r>
      <w:r w:rsidRPr="00DF497A">
        <w:rPr>
          <w:lang w:val="el-GR"/>
        </w:rPr>
        <w:t xml:space="preserve"> πυρκαγιάς </w:t>
      </w:r>
      <w:r w:rsidR="00D30BA9">
        <w:rPr>
          <w:lang w:val="el-GR"/>
        </w:rPr>
        <w:t>καθώς</w:t>
      </w:r>
      <w:r w:rsidRPr="00DF497A">
        <w:rPr>
          <w:lang w:val="el-GR"/>
        </w:rPr>
        <w:t xml:space="preserve"> εξαρτάται από πολλούς διαφορετικούς παράγοντες, όπως, διαμόρφωση κτιρίου (γεωμετρία και μέγεθος), σύνθεση κατασκευής, </w:t>
      </w:r>
      <w:r w:rsidR="00E9084E">
        <w:rPr>
          <w:lang w:val="el-GR"/>
        </w:rPr>
        <w:t>αντ</w:t>
      </w:r>
      <w:r w:rsidRPr="00DF497A">
        <w:rPr>
          <w:lang w:val="el-GR"/>
        </w:rPr>
        <w:t>απόκριση των δομών</w:t>
      </w:r>
      <w:r w:rsidR="00A55742" w:rsidRPr="00A55742">
        <w:rPr>
          <w:lang w:val="el-GR"/>
        </w:rPr>
        <w:t xml:space="preserve"> </w:t>
      </w:r>
      <w:r w:rsidR="00A55742">
        <w:rPr>
          <w:lang w:val="el-GR"/>
        </w:rPr>
        <w:t>στη θερμότητα</w:t>
      </w:r>
      <w:r w:rsidRPr="00DF497A">
        <w:rPr>
          <w:lang w:val="el-GR"/>
        </w:rPr>
        <w:t>, ποσότητα διαθέσιμου οξυγόνου</w:t>
      </w:r>
      <w:r w:rsidR="00E9084E">
        <w:rPr>
          <w:lang w:val="el-GR"/>
        </w:rPr>
        <w:t>,</w:t>
      </w:r>
      <w:r w:rsidRPr="00DF497A">
        <w:rPr>
          <w:lang w:val="el-GR"/>
        </w:rPr>
        <w:t xml:space="preserve"> συνθήκες εξαερισμού, διαθέσιμο καύσιμο και τύπος </w:t>
      </w:r>
      <w:r w:rsidR="0068460B">
        <w:rPr>
          <w:lang w:val="el-GR"/>
        </w:rPr>
        <w:t>πληρότητας</w:t>
      </w:r>
      <w:r w:rsidRPr="00DF497A">
        <w:rPr>
          <w:lang w:val="el-GR"/>
        </w:rPr>
        <w:t>.</w:t>
      </w:r>
    </w:p>
    <w:p w14:paraId="0B42F65E" w14:textId="334A023C" w:rsidR="00682375" w:rsidRPr="00682375" w:rsidRDefault="00682375" w:rsidP="00765CDE">
      <w:pPr>
        <w:rPr>
          <w:lang w:val="el-GR"/>
        </w:rPr>
      </w:pPr>
      <w:r w:rsidRPr="00682375">
        <w:rPr>
          <w:lang w:val="el-GR"/>
        </w:rPr>
        <w:t xml:space="preserve">Για να κάνετε κατά προσέγγιση υπολογισμούς για σκοπούς επαλήθευσης σχεδιασμού, έχουν αναπτυχθεί απλοποιημένες καμπύλες αύξησης της θερμοκρασίας πυρκαγιάς κατά τη διάρκεια δοκιμών μεγάλης κλίμακας. Οι μέθοδοι υπολογισμού των </w:t>
      </w:r>
      <w:r w:rsidR="00512B4E">
        <w:rPr>
          <w:lang w:val="el-GR"/>
        </w:rPr>
        <w:t>τυπικών</w:t>
      </w:r>
      <w:r w:rsidRPr="00682375">
        <w:rPr>
          <w:lang w:val="el-GR"/>
        </w:rPr>
        <w:t xml:space="preserve"> καμπυλών χρόνου</w:t>
      </w:r>
      <w:r w:rsidR="00512B4E">
        <w:rPr>
          <w:lang w:val="el-GR"/>
        </w:rPr>
        <w:t>-</w:t>
      </w:r>
      <w:r w:rsidRPr="00682375">
        <w:rPr>
          <w:lang w:val="el-GR"/>
        </w:rPr>
        <w:t>θερμοκρασίας</w:t>
      </w:r>
      <w:r w:rsidR="00512B4E">
        <w:rPr>
          <w:lang w:val="el-GR"/>
        </w:rPr>
        <w:t>,</w:t>
      </w:r>
      <w:r w:rsidRPr="00682375">
        <w:rPr>
          <w:lang w:val="el-GR"/>
        </w:rPr>
        <w:t xml:space="preserve"> απλουστευμένων καμπυλών φυσικής πυρκαγιάς για τοπικές πυρκαγιές και πυρκαγιές διαμερίσματος προτείνονται στον </w:t>
      </w:r>
      <w:r w:rsidR="00D738EC">
        <w:rPr>
          <w:lang w:val="el-GR"/>
        </w:rPr>
        <w:t>Ευρωκώδικα</w:t>
      </w:r>
      <w:r w:rsidR="00E75C5C" w:rsidRPr="00E75C5C">
        <w:rPr>
          <w:lang w:val="el-GR"/>
        </w:rPr>
        <w:t xml:space="preserve"> </w:t>
      </w:r>
      <w:r w:rsidRPr="00682375">
        <w:rPr>
          <w:lang w:val="el-GR"/>
        </w:rPr>
        <w:t>1 μέρος 1-2 (</w:t>
      </w:r>
      <w:r w:rsidRPr="00682375">
        <w:t>EN</w:t>
      </w:r>
      <w:r w:rsidRPr="00682375">
        <w:rPr>
          <w:lang w:val="el-GR"/>
        </w:rPr>
        <w:t xml:space="preserve"> 1991-1-2). Οι καμπύλες πυρκαγιάς </w:t>
      </w:r>
      <w:r w:rsidR="00512B4E">
        <w:rPr>
          <w:lang w:val="el-GR"/>
        </w:rPr>
        <w:t>του</w:t>
      </w:r>
      <w:r w:rsidRPr="00682375">
        <w:rPr>
          <w:lang w:val="el-GR"/>
        </w:rPr>
        <w:t xml:space="preserve"> </w:t>
      </w:r>
      <w:r w:rsidR="00D738EC">
        <w:rPr>
          <w:lang w:val="el-GR"/>
        </w:rPr>
        <w:t>Ευρωκώδικα</w:t>
      </w:r>
      <w:r w:rsidR="00E75C5C" w:rsidRPr="00E75C5C">
        <w:rPr>
          <w:lang w:val="el-GR"/>
        </w:rPr>
        <w:t xml:space="preserve"> </w:t>
      </w:r>
      <w:r w:rsidRPr="00682375">
        <w:rPr>
          <w:lang w:val="el-GR"/>
        </w:rPr>
        <w:t xml:space="preserve">1 χρησιμοποιούνται για την αξιολόγηση πυραντίστασης των κατασκευαστικών εργασιών, δεν περιγράφουν τη φάση ανάφλεξης και το χρόνο πριν από </w:t>
      </w:r>
      <w:r w:rsidR="000A4A99">
        <w:rPr>
          <w:lang w:val="el-GR"/>
        </w:rPr>
        <w:t xml:space="preserve"> το </w:t>
      </w:r>
      <w:r w:rsidR="000A4A99" w:rsidRPr="006119F8">
        <w:rPr>
          <w:lang w:val="el-GR"/>
        </w:rPr>
        <w:t xml:space="preserve">σημείο </w:t>
      </w:r>
      <w:r w:rsidR="000A4A99">
        <w:rPr>
          <w:lang w:val="el-GR"/>
        </w:rPr>
        <w:t>στιγμιαίας ανάφλεξης</w:t>
      </w:r>
      <w:r w:rsidR="000A4A99" w:rsidRPr="000A4A99">
        <w:rPr>
          <w:lang w:val="el-GR"/>
        </w:rPr>
        <w:t xml:space="preserve"> </w:t>
      </w:r>
      <w:r w:rsidR="000A4A99">
        <w:rPr>
          <w:lang w:val="el-GR"/>
        </w:rPr>
        <w:t>(</w:t>
      </w:r>
      <w:r w:rsidR="005374B5" w:rsidRPr="000A4A99">
        <w:t>flashover</w:t>
      </w:r>
      <w:r w:rsidR="000A4A99">
        <w:rPr>
          <w:lang w:val="el-GR"/>
        </w:rPr>
        <w:t xml:space="preserve"> </w:t>
      </w:r>
      <w:r w:rsidR="000A4A99">
        <w:rPr>
          <w:lang w:val="en-US"/>
        </w:rPr>
        <w:t>point</w:t>
      </w:r>
      <w:r w:rsidR="000A4A99">
        <w:rPr>
          <w:lang w:val="el-GR"/>
        </w:rPr>
        <w:t>)</w:t>
      </w:r>
      <w:r w:rsidRPr="00682375">
        <w:rPr>
          <w:lang w:val="el-GR"/>
        </w:rPr>
        <w:t xml:space="preserve">. Οι </w:t>
      </w:r>
      <w:r w:rsidR="00512B4E">
        <w:rPr>
          <w:lang w:val="el-GR"/>
        </w:rPr>
        <w:t>τυπικές</w:t>
      </w:r>
      <w:r w:rsidRPr="00682375">
        <w:rPr>
          <w:lang w:val="el-GR"/>
        </w:rPr>
        <w:t xml:space="preserve"> καμπύλες πυρκαγιάς (</w:t>
      </w:r>
      <w:r w:rsidRPr="001434D7">
        <w:rPr>
          <w:lang w:val="el-GR"/>
        </w:rPr>
        <w:t>Σχήμα</w:t>
      </w:r>
      <w:r w:rsidRPr="00682375">
        <w:rPr>
          <w:lang w:val="el-GR"/>
        </w:rPr>
        <w:t xml:space="preserve"> 4) προορίζονται για απλοποιημένους αλλά πιο συντηρητικούς υπολογισμούς. Δεν λαμβάνουν υπόψη τη φάση ψύξης πυρκαγιάς και επομένως οι κατασκευές συνήθως είναι σχεδιασμένες</w:t>
      </w:r>
      <w:r w:rsidR="00512B4E" w:rsidRPr="00512B4E">
        <w:rPr>
          <w:lang w:val="el-GR"/>
        </w:rPr>
        <w:t xml:space="preserve"> </w:t>
      </w:r>
      <w:r w:rsidR="00512B4E" w:rsidRPr="00682375">
        <w:rPr>
          <w:lang w:val="el-GR"/>
        </w:rPr>
        <w:t>υπερβολικά</w:t>
      </w:r>
      <w:r w:rsidRPr="00682375">
        <w:rPr>
          <w:lang w:val="el-GR"/>
        </w:rPr>
        <w:t>.</w:t>
      </w:r>
    </w:p>
    <w:p w14:paraId="0604FD6D" w14:textId="0F5329B3" w:rsidR="008D7883" w:rsidRDefault="008D7883" w:rsidP="008D7883">
      <w:pPr>
        <w:jc w:val="center"/>
      </w:pPr>
      <w:r>
        <w:rPr>
          <w:noProof/>
          <w:lang w:val="fr-FR" w:eastAsia="fr-FR"/>
        </w:rPr>
        <w:drawing>
          <wp:inline distT="0" distB="0" distL="0" distR="0" wp14:anchorId="04736464" wp14:editId="62A36EC5">
            <wp:extent cx="4781550" cy="3705225"/>
            <wp:effectExtent l="0" t="0" r="0" b="9525"/>
            <wp:docPr id="41" name="Diagramma 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82B078-3534-4583-879C-E3C76A434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CF4C7C" w14:textId="34B546E5" w:rsidR="008D7883" w:rsidRPr="007C1CEF" w:rsidRDefault="00135543" w:rsidP="008D7883">
      <w:pPr>
        <w:pStyle w:val="Caption"/>
        <w:rPr>
          <w:lang w:val="el-GR"/>
        </w:rPr>
      </w:pPr>
      <w:r>
        <w:rPr>
          <w:lang w:val="el-GR"/>
        </w:rPr>
        <w:t>Σχήμα</w:t>
      </w:r>
      <w:r w:rsidR="00DF3DD5" w:rsidRPr="00DF3DD5">
        <w:rPr>
          <w:lang w:val="el-GR"/>
        </w:rPr>
        <w:t xml:space="preserve"> 4. Καμπύλες θερμοκρασίας-χρόνου</w:t>
      </w:r>
      <w:r w:rsidR="00DF3DD5">
        <w:rPr>
          <w:lang w:val="el-GR"/>
        </w:rPr>
        <w:t xml:space="preserve"> </w:t>
      </w:r>
    </w:p>
    <w:p w14:paraId="0F5A290B" w14:textId="14D07577" w:rsidR="004B5BFB" w:rsidRPr="001E53EB" w:rsidRDefault="004B5BFB" w:rsidP="00765CDE">
      <w:pPr>
        <w:rPr>
          <w:lang w:val="el-GR"/>
        </w:rPr>
      </w:pPr>
      <w:r w:rsidRPr="004B5BFB">
        <w:rPr>
          <w:lang w:val="el-GR"/>
        </w:rPr>
        <w:t xml:space="preserve">Οι παραμετρικές καμπύλες πυρκαγιάς περιγράφουν τη φάση ψύξης και επομένως εξαρτώνται από τα χαρακτηριστικά καυσίμου που εκφράζονται ως πυκνότητα φορτίου καυσίμου σε τετραγωνικό μέτρο επιφάνειας δαπέδου. Το φορτίο καυσίμου περιλαμβάνει ενεργό φορτίο καυσίμου και παθητικό φορτίο καυσίμου. Το ενεργό ή κινητό φορτίο καυσίμου είναι καύσιμα υλικά που τοποθετούνται στο δωμάτιο. Αντικείμενα όπως καρέκλες, κρεβάτι, ντουλάπια, ρούχα και </w:t>
      </w:r>
      <w:r w:rsidR="00A04DF9">
        <w:rPr>
          <w:lang w:val="el-GR"/>
        </w:rPr>
        <w:t>ηλεκτρονικές συσκευές δεν αντιδρούν στις διαφορετικές</w:t>
      </w:r>
      <w:r w:rsidRPr="004B5BFB">
        <w:rPr>
          <w:lang w:val="el-GR"/>
        </w:rPr>
        <w:t xml:space="preserve"> τάξεις πυρκαγιάς όπως κάνουν τα κατασκευαστικά </w:t>
      </w:r>
      <w:r w:rsidR="00A04DF9">
        <w:rPr>
          <w:lang w:val="el-GR"/>
        </w:rPr>
        <w:t>υλικά</w:t>
      </w:r>
      <w:r w:rsidRPr="004B5BFB">
        <w:rPr>
          <w:lang w:val="el-GR"/>
        </w:rPr>
        <w:t>, αλλά έχουν γίνει έρευνες σχετικά με τη μέση πυκνότητα φορτίου καυσίμου σε κτίρια με διαφορετικ</w:t>
      </w:r>
      <w:r w:rsidR="00A04DF9">
        <w:rPr>
          <w:lang w:val="el-GR"/>
        </w:rPr>
        <w:t>ή χρήση</w:t>
      </w:r>
      <w:r w:rsidRPr="004B5BFB">
        <w:rPr>
          <w:lang w:val="el-GR"/>
        </w:rPr>
        <w:t xml:space="preserve"> (βλ. </w:t>
      </w:r>
      <w:r w:rsidRPr="001434D7">
        <w:rPr>
          <w:lang w:val="el-GR"/>
        </w:rPr>
        <w:t>Πίνακα</w:t>
      </w:r>
      <w:r w:rsidRPr="001E53EB">
        <w:rPr>
          <w:lang w:val="el-GR"/>
        </w:rPr>
        <w:t xml:space="preserve"> 1).</w:t>
      </w:r>
    </w:p>
    <w:p w14:paraId="42B972AE" w14:textId="395DF9EB" w:rsidR="00F91C4F" w:rsidRPr="001E53EB" w:rsidRDefault="00724535" w:rsidP="00867AC0">
      <w:pPr>
        <w:pStyle w:val="Caption"/>
        <w:keepNext/>
        <w:rPr>
          <w:lang w:val="el-GR"/>
        </w:rPr>
      </w:pPr>
      <w:r w:rsidRPr="00724535">
        <w:rPr>
          <w:lang w:val="el-GR"/>
        </w:rPr>
        <w:t xml:space="preserve">Πίνακας 1. Τιμές πυκνότητας φορτίου καυσίμου σύμφωνα με το </w:t>
      </w:r>
      <w:r w:rsidRPr="00724535">
        <w:t>EN</w:t>
      </w:r>
      <w:r w:rsidRPr="00724535">
        <w:rPr>
          <w:lang w:val="el-GR"/>
        </w:rPr>
        <w:t xml:space="preserve"> 1991-1-2 και τον εθνικό κώδικα οικοδόμησης της Λετονίας</w:t>
      </w:r>
      <w:r>
        <w:rPr>
          <w:lang w:val="el-GR"/>
        </w:rPr>
        <w:t xml:space="preserve"> </w:t>
      </w:r>
    </w:p>
    <w:tbl>
      <w:tblPr>
        <w:tblStyle w:val="TableGrid"/>
        <w:tblW w:w="5106" w:type="pct"/>
        <w:jc w:val="center"/>
        <w:tblLook w:val="0600" w:firstRow="0" w:lastRow="0" w:firstColumn="0" w:lastColumn="0" w:noHBand="1" w:noVBand="1"/>
      </w:tblPr>
      <w:tblGrid>
        <w:gridCol w:w="2973"/>
        <w:gridCol w:w="1843"/>
        <w:gridCol w:w="1983"/>
        <w:gridCol w:w="2409"/>
      </w:tblGrid>
      <w:tr w:rsidR="00867AC0" w:rsidRPr="00A96AD9" w14:paraId="558E12B1" w14:textId="77777777" w:rsidTr="00BC3E55">
        <w:trPr>
          <w:trHeight w:val="454"/>
          <w:jc w:val="center"/>
        </w:trPr>
        <w:tc>
          <w:tcPr>
            <w:tcW w:w="1614" w:type="pct"/>
            <w:vAlign w:val="center"/>
            <w:hideMark/>
          </w:tcPr>
          <w:p w14:paraId="24684CAC" w14:textId="1FEBC22B" w:rsidR="00F91C4F" w:rsidRPr="00F91C4F" w:rsidRDefault="00DF3DD5" w:rsidP="0068460B">
            <w:pPr>
              <w:keepNext/>
              <w:keepLines/>
              <w:spacing w:after="0" w:line="240" w:lineRule="auto"/>
              <w:jc w:val="center"/>
              <w:rPr>
                <w:szCs w:val="24"/>
              </w:rPr>
            </w:pPr>
            <w:r w:rsidRPr="00DF3DD5">
              <w:rPr>
                <w:b/>
                <w:bCs/>
                <w:szCs w:val="24"/>
              </w:rPr>
              <w:t xml:space="preserve">Τύπος </w:t>
            </w:r>
            <w:r w:rsidRPr="0068460B">
              <w:rPr>
                <w:b/>
                <w:bCs/>
                <w:szCs w:val="24"/>
              </w:rPr>
              <w:t>πληρότητας</w:t>
            </w:r>
            <w:r>
              <w:rPr>
                <w:b/>
                <w:bCs/>
                <w:szCs w:val="24"/>
                <w:lang w:val="el-GR"/>
              </w:rPr>
              <w:t xml:space="preserve"> </w:t>
            </w:r>
          </w:p>
        </w:tc>
        <w:tc>
          <w:tcPr>
            <w:tcW w:w="1001" w:type="pct"/>
            <w:vAlign w:val="center"/>
            <w:hideMark/>
          </w:tcPr>
          <w:p w14:paraId="5052156F" w14:textId="373EBBF9" w:rsidR="00F91C4F" w:rsidRPr="00F91C4F" w:rsidRDefault="00DF3DD5" w:rsidP="00867AC0">
            <w:pPr>
              <w:keepNext/>
              <w:keepLines/>
              <w:spacing w:after="0" w:line="240" w:lineRule="auto"/>
              <w:jc w:val="center"/>
              <w:rPr>
                <w:szCs w:val="24"/>
              </w:rPr>
            </w:pPr>
            <w:r>
              <w:rPr>
                <w:b/>
                <w:bCs/>
                <w:szCs w:val="24"/>
                <w:lang w:val="el-GR"/>
              </w:rPr>
              <w:t>Μ</w:t>
            </w:r>
            <w:r w:rsidRPr="00DF3DD5">
              <w:rPr>
                <w:b/>
                <w:bCs/>
                <w:szCs w:val="24"/>
                <w:lang w:val="en-US"/>
              </w:rPr>
              <w:t>.</w:t>
            </w:r>
            <w:r>
              <w:rPr>
                <w:b/>
                <w:bCs/>
                <w:szCs w:val="24"/>
                <w:lang w:val="el-GR"/>
              </w:rPr>
              <w:t>Ο</w:t>
            </w:r>
            <w:r w:rsidRPr="00DF3DD5">
              <w:rPr>
                <w:b/>
                <w:bCs/>
                <w:szCs w:val="24"/>
                <w:lang w:val="en-US"/>
              </w:rPr>
              <w:t>.</w:t>
            </w:r>
            <w:r w:rsidR="00F91C4F" w:rsidRPr="00F91C4F">
              <w:rPr>
                <w:b/>
                <w:bCs/>
                <w:szCs w:val="24"/>
              </w:rPr>
              <w:t>, [MJ/m</w:t>
            </w:r>
            <w:r w:rsidR="00F91C4F" w:rsidRPr="00F91C4F">
              <w:rPr>
                <w:b/>
                <w:bCs/>
                <w:szCs w:val="24"/>
                <w:vertAlign w:val="superscript"/>
              </w:rPr>
              <w:t>2</w:t>
            </w:r>
            <w:r w:rsidR="00F91C4F" w:rsidRPr="00F91C4F">
              <w:rPr>
                <w:b/>
                <w:bCs/>
                <w:szCs w:val="24"/>
              </w:rPr>
              <w:t>]</w:t>
            </w:r>
            <w:r w:rsidR="00F91C4F" w:rsidRPr="00F91C4F">
              <w:rPr>
                <w:b/>
                <w:bCs/>
                <w:szCs w:val="24"/>
              </w:rPr>
              <w:br/>
              <w:t>1991-1-2</w:t>
            </w:r>
          </w:p>
        </w:tc>
        <w:tc>
          <w:tcPr>
            <w:tcW w:w="1077" w:type="pct"/>
            <w:vAlign w:val="center"/>
            <w:hideMark/>
          </w:tcPr>
          <w:p w14:paraId="780D30F1" w14:textId="188EC8F3" w:rsidR="00F91C4F" w:rsidRPr="00F91C4F" w:rsidRDefault="00F91C4F" w:rsidP="00867AC0">
            <w:pPr>
              <w:keepNext/>
              <w:keepLines/>
              <w:spacing w:after="0" w:line="240" w:lineRule="auto"/>
              <w:jc w:val="center"/>
              <w:rPr>
                <w:szCs w:val="24"/>
              </w:rPr>
            </w:pPr>
            <w:r w:rsidRPr="00F91C4F">
              <w:rPr>
                <w:b/>
                <w:bCs/>
                <w:szCs w:val="24"/>
              </w:rPr>
              <w:t xml:space="preserve">80% </w:t>
            </w:r>
            <w:r w:rsidR="00867AC0" w:rsidRPr="00445BB7">
              <w:rPr>
                <w:b/>
                <w:bCs/>
                <w:szCs w:val="24"/>
                <w:highlight w:val="yellow"/>
              </w:rPr>
              <w:t>fractilr</w:t>
            </w:r>
            <w:r w:rsidRPr="00F91C4F">
              <w:rPr>
                <w:b/>
                <w:bCs/>
                <w:szCs w:val="24"/>
              </w:rPr>
              <w:t>, [MJ/m</w:t>
            </w:r>
            <w:r w:rsidRPr="00F91C4F">
              <w:rPr>
                <w:b/>
                <w:bCs/>
                <w:szCs w:val="24"/>
                <w:vertAlign w:val="superscript"/>
              </w:rPr>
              <w:t>2</w:t>
            </w:r>
            <w:r w:rsidRPr="00F91C4F">
              <w:rPr>
                <w:b/>
                <w:bCs/>
                <w:szCs w:val="24"/>
              </w:rPr>
              <w:t>]</w:t>
            </w:r>
            <w:r w:rsidRPr="00F91C4F">
              <w:rPr>
                <w:b/>
                <w:bCs/>
                <w:szCs w:val="24"/>
              </w:rPr>
              <w:br/>
              <w:t>EN 1991-1-2</w:t>
            </w:r>
          </w:p>
        </w:tc>
        <w:tc>
          <w:tcPr>
            <w:tcW w:w="1308" w:type="pct"/>
            <w:vAlign w:val="center"/>
            <w:hideMark/>
          </w:tcPr>
          <w:p w14:paraId="2D1B83CA" w14:textId="1D7ADB70" w:rsidR="00F91C4F" w:rsidRPr="001E53EB" w:rsidRDefault="00EF1919" w:rsidP="00867AC0">
            <w:pPr>
              <w:keepNext/>
              <w:keepLines/>
              <w:spacing w:after="0" w:line="240" w:lineRule="auto"/>
              <w:jc w:val="center"/>
              <w:rPr>
                <w:szCs w:val="24"/>
                <w:lang w:val="el-GR"/>
              </w:rPr>
            </w:pPr>
            <w:r>
              <w:rPr>
                <w:b/>
                <w:bCs/>
                <w:szCs w:val="24"/>
                <w:lang w:val="el-GR"/>
              </w:rPr>
              <w:t>Π</w:t>
            </w:r>
            <w:r w:rsidRPr="00EA6AA6">
              <w:rPr>
                <w:b/>
                <w:bCs/>
                <w:szCs w:val="24"/>
                <w:lang w:val="el-GR"/>
              </w:rPr>
              <w:t>υκνότητα πυροθερμικού φορτίου</w:t>
            </w:r>
            <w:r w:rsidR="00F91C4F" w:rsidRPr="001E53EB">
              <w:rPr>
                <w:b/>
                <w:bCs/>
                <w:szCs w:val="24"/>
                <w:lang w:val="el-GR"/>
              </w:rPr>
              <w:t>,</w:t>
            </w:r>
            <w:r w:rsidR="00F91C4F" w:rsidRPr="001E53EB">
              <w:rPr>
                <w:b/>
                <w:bCs/>
                <w:szCs w:val="24"/>
                <w:lang w:val="el-GR"/>
              </w:rPr>
              <w:br/>
            </w:r>
            <w:r w:rsidR="00F91C4F" w:rsidRPr="00F91C4F">
              <w:rPr>
                <w:b/>
                <w:bCs/>
                <w:szCs w:val="24"/>
              </w:rPr>
              <w:t>LBN</w:t>
            </w:r>
            <w:r w:rsidR="00F91C4F" w:rsidRPr="001E53EB">
              <w:rPr>
                <w:b/>
                <w:bCs/>
                <w:szCs w:val="24"/>
                <w:lang w:val="el-GR"/>
              </w:rPr>
              <w:t xml:space="preserve"> 201-15</w:t>
            </w:r>
          </w:p>
          <w:p w14:paraId="139BA823" w14:textId="234E55AB" w:rsidR="00F91C4F" w:rsidRPr="001E53EB" w:rsidRDefault="00BC3E55" w:rsidP="00867AC0">
            <w:pPr>
              <w:keepNext/>
              <w:keepLines/>
              <w:spacing w:after="0" w:line="240" w:lineRule="auto"/>
              <w:jc w:val="center"/>
              <w:rPr>
                <w:szCs w:val="24"/>
                <w:lang w:val="el-GR"/>
              </w:rPr>
            </w:pPr>
            <w:r w:rsidRPr="001E53EB">
              <w:rPr>
                <w:i/>
                <w:iCs/>
                <w:szCs w:val="24"/>
                <w:lang w:val="el-GR"/>
              </w:rPr>
              <w:t xml:space="preserve">(Λετονικές εθνικές </w:t>
            </w:r>
            <w:r>
              <w:rPr>
                <w:i/>
                <w:iCs/>
                <w:szCs w:val="24"/>
                <w:lang w:val="el-GR"/>
              </w:rPr>
              <w:t>μονάδες</w:t>
            </w:r>
            <w:r w:rsidR="00F91C4F" w:rsidRPr="001E53EB">
              <w:rPr>
                <w:i/>
                <w:iCs/>
                <w:szCs w:val="24"/>
                <w:lang w:val="el-GR"/>
              </w:rPr>
              <w:t>)</w:t>
            </w:r>
          </w:p>
        </w:tc>
      </w:tr>
      <w:tr w:rsidR="00F91C4F" w:rsidRPr="00F91C4F" w14:paraId="4E7606C6" w14:textId="77777777" w:rsidTr="00BC3E55">
        <w:trPr>
          <w:trHeight w:val="454"/>
          <w:jc w:val="center"/>
        </w:trPr>
        <w:tc>
          <w:tcPr>
            <w:tcW w:w="1614" w:type="pct"/>
            <w:hideMark/>
          </w:tcPr>
          <w:p w14:paraId="466FF12F" w14:textId="0E57D578" w:rsidR="00F91C4F" w:rsidRPr="00F91C4F" w:rsidRDefault="00DF3DD5" w:rsidP="00867AC0">
            <w:pPr>
              <w:keepNext/>
              <w:keepLines/>
              <w:spacing w:after="0" w:line="240" w:lineRule="auto"/>
              <w:jc w:val="left"/>
              <w:rPr>
                <w:szCs w:val="24"/>
              </w:rPr>
            </w:pPr>
            <w:r w:rsidRPr="00DF3DD5">
              <w:rPr>
                <w:szCs w:val="24"/>
              </w:rPr>
              <w:t>Κατοικίες</w:t>
            </w:r>
          </w:p>
        </w:tc>
        <w:tc>
          <w:tcPr>
            <w:tcW w:w="1001" w:type="pct"/>
            <w:vAlign w:val="center"/>
            <w:hideMark/>
          </w:tcPr>
          <w:p w14:paraId="4F846C98" w14:textId="77777777" w:rsidR="00F91C4F" w:rsidRPr="00F91C4F" w:rsidRDefault="00F91C4F" w:rsidP="00867AC0">
            <w:pPr>
              <w:keepNext/>
              <w:keepLines/>
              <w:spacing w:after="0" w:line="240" w:lineRule="auto"/>
              <w:jc w:val="center"/>
              <w:rPr>
                <w:szCs w:val="24"/>
              </w:rPr>
            </w:pPr>
            <w:r w:rsidRPr="00F91C4F">
              <w:rPr>
                <w:szCs w:val="24"/>
              </w:rPr>
              <w:t>780</w:t>
            </w:r>
          </w:p>
        </w:tc>
        <w:tc>
          <w:tcPr>
            <w:tcW w:w="1077" w:type="pct"/>
            <w:vAlign w:val="center"/>
            <w:hideMark/>
          </w:tcPr>
          <w:p w14:paraId="2646D8DD" w14:textId="77777777" w:rsidR="00F91C4F" w:rsidRPr="00F91C4F" w:rsidRDefault="00F91C4F" w:rsidP="00867AC0">
            <w:pPr>
              <w:keepNext/>
              <w:keepLines/>
              <w:spacing w:after="0" w:line="240" w:lineRule="auto"/>
              <w:jc w:val="center"/>
              <w:rPr>
                <w:szCs w:val="24"/>
              </w:rPr>
            </w:pPr>
            <w:r w:rsidRPr="00F91C4F">
              <w:rPr>
                <w:szCs w:val="24"/>
              </w:rPr>
              <w:t>948</w:t>
            </w:r>
          </w:p>
        </w:tc>
        <w:tc>
          <w:tcPr>
            <w:tcW w:w="1308" w:type="pct"/>
            <w:vAlign w:val="center"/>
            <w:hideMark/>
          </w:tcPr>
          <w:p w14:paraId="06FA615E" w14:textId="77777777" w:rsidR="00F91C4F" w:rsidRPr="00F91C4F" w:rsidRDefault="00F91C4F" w:rsidP="00867AC0">
            <w:pPr>
              <w:keepNext/>
              <w:keepLines/>
              <w:spacing w:after="0" w:line="240" w:lineRule="auto"/>
              <w:jc w:val="center"/>
              <w:rPr>
                <w:szCs w:val="24"/>
              </w:rPr>
            </w:pPr>
            <w:r w:rsidRPr="00F91C4F">
              <w:rPr>
                <w:b/>
                <w:bCs/>
                <w:szCs w:val="24"/>
                <w:u w:val="single"/>
              </w:rPr>
              <w:t>&lt; 300</w:t>
            </w:r>
          </w:p>
        </w:tc>
      </w:tr>
      <w:tr w:rsidR="00F91C4F" w:rsidRPr="00F91C4F" w14:paraId="5F0A2871" w14:textId="77777777" w:rsidTr="00BC3E55">
        <w:trPr>
          <w:trHeight w:val="454"/>
          <w:jc w:val="center"/>
        </w:trPr>
        <w:tc>
          <w:tcPr>
            <w:tcW w:w="1614" w:type="pct"/>
            <w:hideMark/>
          </w:tcPr>
          <w:p w14:paraId="20EEB98A" w14:textId="2FC259FA" w:rsidR="00F91C4F" w:rsidRPr="00F91C4F" w:rsidRDefault="00DF3DD5" w:rsidP="00867AC0">
            <w:pPr>
              <w:keepNext/>
              <w:keepLines/>
              <w:spacing w:after="0" w:line="240" w:lineRule="auto"/>
              <w:jc w:val="left"/>
              <w:rPr>
                <w:szCs w:val="24"/>
              </w:rPr>
            </w:pPr>
            <w:r w:rsidRPr="00DF3DD5">
              <w:rPr>
                <w:szCs w:val="24"/>
              </w:rPr>
              <w:t>Νοσοκομείο (δωμάτιο)</w:t>
            </w:r>
          </w:p>
        </w:tc>
        <w:tc>
          <w:tcPr>
            <w:tcW w:w="1001" w:type="pct"/>
            <w:vAlign w:val="center"/>
            <w:hideMark/>
          </w:tcPr>
          <w:p w14:paraId="0150B449" w14:textId="77777777" w:rsidR="00F91C4F" w:rsidRPr="00F91C4F" w:rsidRDefault="00F91C4F" w:rsidP="00867AC0">
            <w:pPr>
              <w:keepNext/>
              <w:keepLines/>
              <w:spacing w:after="0" w:line="240" w:lineRule="auto"/>
              <w:jc w:val="center"/>
              <w:rPr>
                <w:szCs w:val="24"/>
              </w:rPr>
            </w:pPr>
            <w:r w:rsidRPr="00F91C4F">
              <w:rPr>
                <w:szCs w:val="24"/>
              </w:rPr>
              <w:t>230</w:t>
            </w:r>
          </w:p>
        </w:tc>
        <w:tc>
          <w:tcPr>
            <w:tcW w:w="1077" w:type="pct"/>
            <w:vAlign w:val="center"/>
            <w:hideMark/>
          </w:tcPr>
          <w:p w14:paraId="1020FD22" w14:textId="77777777" w:rsidR="00F91C4F" w:rsidRPr="00F91C4F" w:rsidRDefault="00F91C4F" w:rsidP="00867AC0">
            <w:pPr>
              <w:keepNext/>
              <w:keepLines/>
              <w:spacing w:after="0" w:line="240" w:lineRule="auto"/>
              <w:jc w:val="center"/>
              <w:rPr>
                <w:szCs w:val="24"/>
              </w:rPr>
            </w:pPr>
            <w:r w:rsidRPr="00F91C4F">
              <w:rPr>
                <w:szCs w:val="24"/>
              </w:rPr>
              <w:t>280</w:t>
            </w:r>
          </w:p>
        </w:tc>
        <w:tc>
          <w:tcPr>
            <w:tcW w:w="1308" w:type="pct"/>
            <w:vAlign w:val="center"/>
            <w:hideMark/>
          </w:tcPr>
          <w:p w14:paraId="5C9BC610" w14:textId="59C53E61" w:rsidR="00F91C4F" w:rsidRPr="00F91C4F" w:rsidRDefault="00EF1919" w:rsidP="00867AC0">
            <w:pPr>
              <w:keepNext/>
              <w:keepLines/>
              <w:spacing w:after="0" w:line="240" w:lineRule="auto"/>
              <w:jc w:val="center"/>
              <w:rPr>
                <w:szCs w:val="24"/>
              </w:rPr>
            </w:pPr>
            <w:r w:rsidRPr="00EF1919">
              <w:rPr>
                <w:szCs w:val="24"/>
              </w:rPr>
              <w:t>Μη καθορισμένο</w:t>
            </w:r>
          </w:p>
        </w:tc>
      </w:tr>
      <w:tr w:rsidR="00F91C4F" w:rsidRPr="00F91C4F" w14:paraId="16BD46EE" w14:textId="77777777" w:rsidTr="00BC3E55">
        <w:trPr>
          <w:trHeight w:val="454"/>
          <w:jc w:val="center"/>
        </w:trPr>
        <w:tc>
          <w:tcPr>
            <w:tcW w:w="1614" w:type="pct"/>
            <w:hideMark/>
          </w:tcPr>
          <w:p w14:paraId="23BE6A4B" w14:textId="600989B4" w:rsidR="00F91C4F" w:rsidRPr="00F91C4F" w:rsidRDefault="004476B0" w:rsidP="00867AC0">
            <w:pPr>
              <w:keepNext/>
              <w:keepLines/>
              <w:spacing w:after="0" w:line="240" w:lineRule="auto"/>
              <w:jc w:val="left"/>
              <w:rPr>
                <w:szCs w:val="24"/>
              </w:rPr>
            </w:pPr>
            <w:r>
              <w:rPr>
                <w:szCs w:val="24"/>
                <w:lang w:val="el-GR"/>
              </w:rPr>
              <w:t>Ξενοδοχείο</w:t>
            </w:r>
            <w:r w:rsidR="00F91C4F">
              <w:rPr>
                <w:szCs w:val="24"/>
              </w:rPr>
              <w:t xml:space="preserve"> </w:t>
            </w:r>
            <w:r w:rsidR="00F91C4F" w:rsidRPr="00F91C4F">
              <w:rPr>
                <w:szCs w:val="24"/>
              </w:rPr>
              <w:t>(</w:t>
            </w:r>
            <w:r w:rsidRPr="00DF3DD5">
              <w:rPr>
                <w:szCs w:val="24"/>
              </w:rPr>
              <w:t>δωμάτιο</w:t>
            </w:r>
            <w:r w:rsidR="00F91C4F" w:rsidRPr="00F91C4F">
              <w:rPr>
                <w:szCs w:val="24"/>
              </w:rPr>
              <w:t>)</w:t>
            </w:r>
          </w:p>
        </w:tc>
        <w:tc>
          <w:tcPr>
            <w:tcW w:w="1001" w:type="pct"/>
            <w:vAlign w:val="center"/>
            <w:hideMark/>
          </w:tcPr>
          <w:p w14:paraId="5B0080A8" w14:textId="77777777" w:rsidR="00F91C4F" w:rsidRPr="00F91C4F" w:rsidRDefault="00F91C4F" w:rsidP="00867AC0">
            <w:pPr>
              <w:keepNext/>
              <w:keepLines/>
              <w:spacing w:after="0" w:line="240" w:lineRule="auto"/>
              <w:jc w:val="center"/>
              <w:rPr>
                <w:szCs w:val="24"/>
              </w:rPr>
            </w:pPr>
            <w:r w:rsidRPr="00F91C4F">
              <w:rPr>
                <w:szCs w:val="24"/>
              </w:rPr>
              <w:t>310</w:t>
            </w:r>
          </w:p>
        </w:tc>
        <w:tc>
          <w:tcPr>
            <w:tcW w:w="1077" w:type="pct"/>
            <w:vAlign w:val="center"/>
            <w:hideMark/>
          </w:tcPr>
          <w:p w14:paraId="3D549CD3" w14:textId="77777777" w:rsidR="00F91C4F" w:rsidRPr="00F91C4F" w:rsidRDefault="00F91C4F" w:rsidP="00867AC0">
            <w:pPr>
              <w:keepNext/>
              <w:keepLines/>
              <w:spacing w:after="0" w:line="240" w:lineRule="auto"/>
              <w:jc w:val="center"/>
              <w:rPr>
                <w:szCs w:val="24"/>
              </w:rPr>
            </w:pPr>
            <w:r w:rsidRPr="00F91C4F">
              <w:rPr>
                <w:szCs w:val="24"/>
              </w:rPr>
              <w:t>377</w:t>
            </w:r>
          </w:p>
        </w:tc>
        <w:tc>
          <w:tcPr>
            <w:tcW w:w="1308" w:type="pct"/>
            <w:vAlign w:val="center"/>
            <w:hideMark/>
          </w:tcPr>
          <w:p w14:paraId="721124CA" w14:textId="77777777" w:rsidR="00F91C4F" w:rsidRPr="00F91C4F" w:rsidRDefault="00F91C4F" w:rsidP="00867AC0">
            <w:pPr>
              <w:keepNext/>
              <w:keepLines/>
              <w:spacing w:after="0" w:line="240" w:lineRule="auto"/>
              <w:jc w:val="center"/>
              <w:rPr>
                <w:szCs w:val="24"/>
              </w:rPr>
            </w:pPr>
            <w:r w:rsidRPr="00F91C4F">
              <w:rPr>
                <w:b/>
                <w:bCs/>
                <w:szCs w:val="24"/>
                <w:u w:val="single"/>
              </w:rPr>
              <w:t>&lt; 300</w:t>
            </w:r>
          </w:p>
        </w:tc>
      </w:tr>
      <w:tr w:rsidR="00F91C4F" w:rsidRPr="00F91C4F" w14:paraId="70C05B8E" w14:textId="77777777" w:rsidTr="00BC3E55">
        <w:trPr>
          <w:trHeight w:val="454"/>
          <w:jc w:val="center"/>
        </w:trPr>
        <w:tc>
          <w:tcPr>
            <w:tcW w:w="1614" w:type="pct"/>
            <w:hideMark/>
          </w:tcPr>
          <w:p w14:paraId="7656E183" w14:textId="2CA289F5" w:rsidR="00F91C4F" w:rsidRPr="00F91C4F" w:rsidRDefault="00BC3E55" w:rsidP="00867AC0">
            <w:pPr>
              <w:keepNext/>
              <w:keepLines/>
              <w:spacing w:after="0" w:line="240" w:lineRule="auto"/>
              <w:jc w:val="left"/>
              <w:rPr>
                <w:szCs w:val="24"/>
              </w:rPr>
            </w:pPr>
            <w:r w:rsidRPr="00BC3E55">
              <w:rPr>
                <w:szCs w:val="24"/>
              </w:rPr>
              <w:t>Βιβλιοθήκη</w:t>
            </w:r>
          </w:p>
        </w:tc>
        <w:tc>
          <w:tcPr>
            <w:tcW w:w="1001" w:type="pct"/>
            <w:vAlign w:val="center"/>
            <w:hideMark/>
          </w:tcPr>
          <w:p w14:paraId="7E16629C" w14:textId="77777777" w:rsidR="00F91C4F" w:rsidRPr="00F91C4F" w:rsidRDefault="00F91C4F" w:rsidP="00867AC0">
            <w:pPr>
              <w:keepNext/>
              <w:keepLines/>
              <w:spacing w:after="0" w:line="240" w:lineRule="auto"/>
              <w:jc w:val="center"/>
              <w:rPr>
                <w:szCs w:val="24"/>
              </w:rPr>
            </w:pPr>
            <w:r w:rsidRPr="00F91C4F">
              <w:rPr>
                <w:szCs w:val="24"/>
              </w:rPr>
              <w:t>1500</w:t>
            </w:r>
          </w:p>
        </w:tc>
        <w:tc>
          <w:tcPr>
            <w:tcW w:w="1077" w:type="pct"/>
            <w:vAlign w:val="center"/>
            <w:hideMark/>
          </w:tcPr>
          <w:p w14:paraId="3BD1FCF9" w14:textId="77777777" w:rsidR="00F91C4F" w:rsidRPr="00F91C4F" w:rsidRDefault="00F91C4F" w:rsidP="00867AC0">
            <w:pPr>
              <w:keepNext/>
              <w:keepLines/>
              <w:spacing w:after="0" w:line="240" w:lineRule="auto"/>
              <w:jc w:val="center"/>
              <w:rPr>
                <w:szCs w:val="24"/>
              </w:rPr>
            </w:pPr>
            <w:r w:rsidRPr="00F91C4F">
              <w:rPr>
                <w:szCs w:val="24"/>
              </w:rPr>
              <w:t>1824</w:t>
            </w:r>
          </w:p>
        </w:tc>
        <w:tc>
          <w:tcPr>
            <w:tcW w:w="1308" w:type="pct"/>
            <w:vAlign w:val="center"/>
            <w:hideMark/>
          </w:tcPr>
          <w:p w14:paraId="01E2B181" w14:textId="29EB7A30" w:rsidR="00F91C4F" w:rsidRPr="00F91C4F" w:rsidRDefault="00F91C4F" w:rsidP="00867AC0">
            <w:pPr>
              <w:keepNext/>
              <w:keepLines/>
              <w:spacing w:after="0" w:line="240" w:lineRule="auto"/>
              <w:jc w:val="center"/>
              <w:rPr>
                <w:szCs w:val="24"/>
              </w:rPr>
            </w:pPr>
            <w:r w:rsidRPr="00F91C4F">
              <w:rPr>
                <w:b/>
                <w:bCs/>
                <w:szCs w:val="24"/>
                <w:u w:val="single"/>
              </w:rPr>
              <w:t xml:space="preserve">600 </w:t>
            </w:r>
            <w:r w:rsidR="002210C3">
              <w:rPr>
                <w:b/>
                <w:bCs/>
                <w:szCs w:val="24"/>
                <w:u w:val="single"/>
              </w:rPr>
              <w:t>–</w:t>
            </w:r>
            <w:r w:rsidRPr="00F91C4F">
              <w:rPr>
                <w:b/>
                <w:bCs/>
                <w:szCs w:val="24"/>
                <w:u w:val="single"/>
              </w:rPr>
              <w:t xml:space="preserve"> 1200</w:t>
            </w:r>
          </w:p>
        </w:tc>
      </w:tr>
      <w:tr w:rsidR="00F91C4F" w:rsidRPr="00F91C4F" w14:paraId="03EA79C7" w14:textId="77777777" w:rsidTr="00BC3E55">
        <w:trPr>
          <w:trHeight w:val="454"/>
          <w:jc w:val="center"/>
        </w:trPr>
        <w:tc>
          <w:tcPr>
            <w:tcW w:w="1614" w:type="pct"/>
            <w:hideMark/>
          </w:tcPr>
          <w:p w14:paraId="1E85518C" w14:textId="53BC53EB" w:rsidR="00F91C4F" w:rsidRPr="00F91C4F" w:rsidRDefault="00BC3E55" w:rsidP="00867AC0">
            <w:pPr>
              <w:keepNext/>
              <w:keepLines/>
              <w:spacing w:after="0" w:line="240" w:lineRule="auto"/>
              <w:jc w:val="left"/>
              <w:rPr>
                <w:szCs w:val="24"/>
              </w:rPr>
            </w:pPr>
            <w:r w:rsidRPr="00BC3E55">
              <w:rPr>
                <w:szCs w:val="24"/>
              </w:rPr>
              <w:t>Γραφείο</w:t>
            </w:r>
          </w:p>
        </w:tc>
        <w:tc>
          <w:tcPr>
            <w:tcW w:w="1001" w:type="pct"/>
            <w:vAlign w:val="center"/>
            <w:hideMark/>
          </w:tcPr>
          <w:p w14:paraId="7B96351B" w14:textId="77777777" w:rsidR="00F91C4F" w:rsidRPr="00F91C4F" w:rsidRDefault="00F91C4F" w:rsidP="00867AC0">
            <w:pPr>
              <w:keepNext/>
              <w:keepLines/>
              <w:spacing w:after="0" w:line="240" w:lineRule="auto"/>
              <w:jc w:val="center"/>
              <w:rPr>
                <w:szCs w:val="24"/>
              </w:rPr>
            </w:pPr>
            <w:r w:rsidRPr="00F91C4F">
              <w:rPr>
                <w:szCs w:val="24"/>
              </w:rPr>
              <w:t>420</w:t>
            </w:r>
          </w:p>
        </w:tc>
        <w:tc>
          <w:tcPr>
            <w:tcW w:w="1077" w:type="pct"/>
            <w:vAlign w:val="center"/>
            <w:hideMark/>
          </w:tcPr>
          <w:p w14:paraId="4C80576D" w14:textId="77777777" w:rsidR="00F91C4F" w:rsidRPr="00F91C4F" w:rsidRDefault="00F91C4F" w:rsidP="00867AC0">
            <w:pPr>
              <w:keepNext/>
              <w:keepLines/>
              <w:spacing w:after="0" w:line="240" w:lineRule="auto"/>
              <w:jc w:val="center"/>
              <w:rPr>
                <w:szCs w:val="24"/>
              </w:rPr>
            </w:pPr>
            <w:r w:rsidRPr="00F91C4F">
              <w:rPr>
                <w:szCs w:val="24"/>
              </w:rPr>
              <w:t>511</w:t>
            </w:r>
          </w:p>
        </w:tc>
        <w:tc>
          <w:tcPr>
            <w:tcW w:w="1308" w:type="pct"/>
            <w:vAlign w:val="center"/>
            <w:hideMark/>
          </w:tcPr>
          <w:p w14:paraId="72A6CBEF" w14:textId="49BB429A" w:rsidR="00F91C4F" w:rsidRPr="00F91C4F" w:rsidRDefault="00F91C4F" w:rsidP="00867AC0">
            <w:pPr>
              <w:keepNext/>
              <w:keepLines/>
              <w:spacing w:after="0" w:line="240" w:lineRule="auto"/>
              <w:jc w:val="center"/>
              <w:rPr>
                <w:szCs w:val="24"/>
              </w:rPr>
            </w:pPr>
            <w:r w:rsidRPr="00F91C4F">
              <w:rPr>
                <w:szCs w:val="24"/>
              </w:rPr>
              <w:t xml:space="preserve">300 </w:t>
            </w:r>
            <w:r w:rsidR="002210C3">
              <w:rPr>
                <w:szCs w:val="24"/>
              </w:rPr>
              <w:t>–</w:t>
            </w:r>
            <w:r w:rsidRPr="00F91C4F">
              <w:rPr>
                <w:szCs w:val="24"/>
              </w:rPr>
              <w:t xml:space="preserve"> 600</w:t>
            </w:r>
          </w:p>
        </w:tc>
      </w:tr>
      <w:tr w:rsidR="00F91C4F" w:rsidRPr="00F91C4F" w14:paraId="79A87F02" w14:textId="77777777" w:rsidTr="00BC3E55">
        <w:trPr>
          <w:trHeight w:val="454"/>
          <w:jc w:val="center"/>
        </w:trPr>
        <w:tc>
          <w:tcPr>
            <w:tcW w:w="1614" w:type="pct"/>
            <w:hideMark/>
          </w:tcPr>
          <w:p w14:paraId="554E74C6" w14:textId="32F29E46" w:rsidR="00F91C4F" w:rsidRPr="00F91C4F" w:rsidRDefault="00BC3E55" w:rsidP="00BC3E55">
            <w:pPr>
              <w:keepNext/>
              <w:keepLines/>
              <w:spacing w:after="0" w:line="240" w:lineRule="auto"/>
              <w:jc w:val="left"/>
              <w:rPr>
                <w:szCs w:val="24"/>
              </w:rPr>
            </w:pPr>
            <w:r w:rsidRPr="00BC3E55">
              <w:rPr>
                <w:szCs w:val="24"/>
                <w:lang w:val="el-GR"/>
              </w:rPr>
              <w:t>Σχολείο</w:t>
            </w:r>
            <w:r>
              <w:rPr>
                <w:szCs w:val="24"/>
                <w:lang w:val="en-US"/>
              </w:rPr>
              <w:t xml:space="preserve"> </w:t>
            </w:r>
            <w:r w:rsidR="00F91C4F" w:rsidRPr="00F91C4F">
              <w:rPr>
                <w:szCs w:val="24"/>
              </w:rPr>
              <w:t>(</w:t>
            </w:r>
            <w:r w:rsidRPr="00BC3E55">
              <w:rPr>
                <w:szCs w:val="24"/>
              </w:rPr>
              <w:t>αίθουσα</w:t>
            </w:r>
            <w:r w:rsidR="00F91C4F" w:rsidRPr="00F91C4F">
              <w:rPr>
                <w:szCs w:val="24"/>
              </w:rPr>
              <w:t>)</w:t>
            </w:r>
          </w:p>
        </w:tc>
        <w:tc>
          <w:tcPr>
            <w:tcW w:w="1001" w:type="pct"/>
            <w:vAlign w:val="center"/>
            <w:hideMark/>
          </w:tcPr>
          <w:p w14:paraId="3DE2B396" w14:textId="77777777" w:rsidR="00F91C4F" w:rsidRPr="00F91C4F" w:rsidRDefault="00F91C4F" w:rsidP="00867AC0">
            <w:pPr>
              <w:keepNext/>
              <w:keepLines/>
              <w:spacing w:after="0" w:line="240" w:lineRule="auto"/>
              <w:jc w:val="center"/>
              <w:rPr>
                <w:szCs w:val="24"/>
              </w:rPr>
            </w:pPr>
            <w:r w:rsidRPr="00F91C4F">
              <w:rPr>
                <w:szCs w:val="24"/>
              </w:rPr>
              <w:t>285</w:t>
            </w:r>
          </w:p>
        </w:tc>
        <w:tc>
          <w:tcPr>
            <w:tcW w:w="1077" w:type="pct"/>
            <w:vAlign w:val="center"/>
            <w:hideMark/>
          </w:tcPr>
          <w:p w14:paraId="3D104B4C" w14:textId="77777777" w:rsidR="00F91C4F" w:rsidRPr="00F91C4F" w:rsidRDefault="00F91C4F" w:rsidP="00867AC0">
            <w:pPr>
              <w:keepNext/>
              <w:keepLines/>
              <w:spacing w:after="0" w:line="240" w:lineRule="auto"/>
              <w:jc w:val="center"/>
              <w:rPr>
                <w:szCs w:val="24"/>
              </w:rPr>
            </w:pPr>
            <w:r w:rsidRPr="00F91C4F">
              <w:rPr>
                <w:szCs w:val="24"/>
              </w:rPr>
              <w:t>347</w:t>
            </w:r>
          </w:p>
        </w:tc>
        <w:tc>
          <w:tcPr>
            <w:tcW w:w="1308" w:type="pct"/>
            <w:vAlign w:val="center"/>
            <w:hideMark/>
          </w:tcPr>
          <w:p w14:paraId="3525793A" w14:textId="2FF6EC82" w:rsidR="00F91C4F" w:rsidRPr="00F91C4F" w:rsidRDefault="00F91C4F" w:rsidP="00867AC0">
            <w:pPr>
              <w:keepNext/>
              <w:keepLines/>
              <w:spacing w:after="0" w:line="240" w:lineRule="auto"/>
              <w:jc w:val="center"/>
              <w:rPr>
                <w:szCs w:val="24"/>
              </w:rPr>
            </w:pPr>
            <w:r w:rsidRPr="00F91C4F">
              <w:rPr>
                <w:szCs w:val="24"/>
              </w:rPr>
              <w:t xml:space="preserve">300 </w:t>
            </w:r>
            <w:r w:rsidR="002210C3">
              <w:rPr>
                <w:szCs w:val="24"/>
              </w:rPr>
              <w:t>–</w:t>
            </w:r>
            <w:r w:rsidRPr="00F91C4F">
              <w:rPr>
                <w:szCs w:val="24"/>
              </w:rPr>
              <w:t xml:space="preserve"> 600</w:t>
            </w:r>
          </w:p>
        </w:tc>
      </w:tr>
      <w:tr w:rsidR="00F91C4F" w:rsidRPr="00F91C4F" w14:paraId="7774F93D" w14:textId="77777777" w:rsidTr="00BC3E55">
        <w:trPr>
          <w:trHeight w:val="454"/>
          <w:jc w:val="center"/>
        </w:trPr>
        <w:tc>
          <w:tcPr>
            <w:tcW w:w="1614" w:type="pct"/>
            <w:hideMark/>
          </w:tcPr>
          <w:p w14:paraId="501D60DE" w14:textId="2A395892" w:rsidR="00F91C4F" w:rsidRPr="00F91C4F" w:rsidRDefault="00BC3E55" w:rsidP="00867AC0">
            <w:pPr>
              <w:keepNext/>
              <w:keepLines/>
              <w:spacing w:after="0" w:line="240" w:lineRule="auto"/>
              <w:jc w:val="left"/>
              <w:rPr>
                <w:szCs w:val="24"/>
              </w:rPr>
            </w:pPr>
            <w:r w:rsidRPr="00BC3E55">
              <w:rPr>
                <w:szCs w:val="24"/>
              </w:rPr>
              <w:t>Εμπορικό κέντρο</w:t>
            </w:r>
          </w:p>
        </w:tc>
        <w:tc>
          <w:tcPr>
            <w:tcW w:w="1001" w:type="pct"/>
            <w:vAlign w:val="center"/>
            <w:hideMark/>
          </w:tcPr>
          <w:p w14:paraId="121A0948" w14:textId="77777777" w:rsidR="00F91C4F" w:rsidRPr="00F91C4F" w:rsidRDefault="00F91C4F" w:rsidP="00867AC0">
            <w:pPr>
              <w:keepNext/>
              <w:keepLines/>
              <w:spacing w:after="0" w:line="240" w:lineRule="auto"/>
              <w:jc w:val="center"/>
              <w:rPr>
                <w:szCs w:val="24"/>
              </w:rPr>
            </w:pPr>
            <w:r w:rsidRPr="00F91C4F">
              <w:rPr>
                <w:szCs w:val="24"/>
              </w:rPr>
              <w:t>600</w:t>
            </w:r>
          </w:p>
        </w:tc>
        <w:tc>
          <w:tcPr>
            <w:tcW w:w="1077" w:type="pct"/>
            <w:vAlign w:val="center"/>
            <w:hideMark/>
          </w:tcPr>
          <w:p w14:paraId="0BE2C076" w14:textId="77777777" w:rsidR="00F91C4F" w:rsidRPr="00F91C4F" w:rsidRDefault="00F91C4F" w:rsidP="00867AC0">
            <w:pPr>
              <w:keepNext/>
              <w:keepLines/>
              <w:spacing w:after="0" w:line="240" w:lineRule="auto"/>
              <w:jc w:val="center"/>
              <w:rPr>
                <w:szCs w:val="24"/>
              </w:rPr>
            </w:pPr>
            <w:r w:rsidRPr="00F91C4F">
              <w:rPr>
                <w:szCs w:val="24"/>
              </w:rPr>
              <w:t>730</w:t>
            </w:r>
          </w:p>
        </w:tc>
        <w:tc>
          <w:tcPr>
            <w:tcW w:w="1308" w:type="pct"/>
            <w:vAlign w:val="center"/>
            <w:hideMark/>
          </w:tcPr>
          <w:p w14:paraId="14FE3647" w14:textId="2EDBF38C" w:rsidR="00F91C4F" w:rsidRPr="00F91C4F" w:rsidRDefault="00F91C4F" w:rsidP="00867AC0">
            <w:pPr>
              <w:keepNext/>
              <w:keepLines/>
              <w:spacing w:after="0" w:line="240" w:lineRule="auto"/>
              <w:jc w:val="center"/>
              <w:rPr>
                <w:szCs w:val="24"/>
              </w:rPr>
            </w:pPr>
            <w:r w:rsidRPr="00F91C4F">
              <w:rPr>
                <w:szCs w:val="24"/>
              </w:rPr>
              <w:t xml:space="preserve">600 </w:t>
            </w:r>
            <w:r w:rsidR="002210C3">
              <w:rPr>
                <w:szCs w:val="24"/>
              </w:rPr>
              <w:t>–</w:t>
            </w:r>
            <w:r w:rsidRPr="00F91C4F">
              <w:rPr>
                <w:szCs w:val="24"/>
              </w:rPr>
              <w:t xml:space="preserve"> 1200</w:t>
            </w:r>
          </w:p>
        </w:tc>
      </w:tr>
      <w:tr w:rsidR="00F91C4F" w:rsidRPr="00F91C4F" w14:paraId="131FDC21" w14:textId="77777777" w:rsidTr="00BC3E55">
        <w:trPr>
          <w:trHeight w:val="454"/>
          <w:jc w:val="center"/>
        </w:trPr>
        <w:tc>
          <w:tcPr>
            <w:tcW w:w="1614" w:type="pct"/>
            <w:hideMark/>
          </w:tcPr>
          <w:p w14:paraId="5D8A82E2" w14:textId="00E743F7" w:rsidR="00F91C4F" w:rsidRPr="00F91C4F" w:rsidRDefault="00BC3E55" w:rsidP="00867AC0">
            <w:pPr>
              <w:keepNext/>
              <w:keepLines/>
              <w:spacing w:after="0" w:line="240" w:lineRule="auto"/>
              <w:jc w:val="left"/>
              <w:rPr>
                <w:szCs w:val="24"/>
              </w:rPr>
            </w:pPr>
            <w:r w:rsidRPr="00BC3E55">
              <w:rPr>
                <w:szCs w:val="24"/>
              </w:rPr>
              <w:t>Θέατρο (επίσης κινηματογράφος)</w:t>
            </w:r>
          </w:p>
        </w:tc>
        <w:tc>
          <w:tcPr>
            <w:tcW w:w="1001" w:type="pct"/>
            <w:vAlign w:val="center"/>
            <w:hideMark/>
          </w:tcPr>
          <w:p w14:paraId="25CBFD55" w14:textId="77777777" w:rsidR="00F91C4F" w:rsidRPr="00F91C4F" w:rsidRDefault="00F91C4F" w:rsidP="00867AC0">
            <w:pPr>
              <w:keepNext/>
              <w:keepLines/>
              <w:spacing w:after="0" w:line="240" w:lineRule="auto"/>
              <w:jc w:val="center"/>
              <w:rPr>
                <w:szCs w:val="24"/>
              </w:rPr>
            </w:pPr>
            <w:r w:rsidRPr="00F91C4F">
              <w:rPr>
                <w:szCs w:val="24"/>
              </w:rPr>
              <w:t>300</w:t>
            </w:r>
          </w:p>
        </w:tc>
        <w:tc>
          <w:tcPr>
            <w:tcW w:w="1077" w:type="pct"/>
            <w:vAlign w:val="center"/>
            <w:hideMark/>
          </w:tcPr>
          <w:p w14:paraId="1DC26891" w14:textId="77777777" w:rsidR="00F91C4F" w:rsidRPr="00F91C4F" w:rsidRDefault="00F91C4F" w:rsidP="00867AC0">
            <w:pPr>
              <w:keepNext/>
              <w:keepLines/>
              <w:spacing w:after="0" w:line="240" w:lineRule="auto"/>
              <w:jc w:val="center"/>
              <w:rPr>
                <w:szCs w:val="24"/>
              </w:rPr>
            </w:pPr>
            <w:r w:rsidRPr="00F91C4F">
              <w:rPr>
                <w:szCs w:val="24"/>
              </w:rPr>
              <w:t>365</w:t>
            </w:r>
          </w:p>
        </w:tc>
        <w:tc>
          <w:tcPr>
            <w:tcW w:w="1308" w:type="pct"/>
            <w:vAlign w:val="center"/>
            <w:hideMark/>
          </w:tcPr>
          <w:p w14:paraId="46324F7A" w14:textId="471AFDCD" w:rsidR="00F91C4F" w:rsidRPr="00F91C4F" w:rsidRDefault="00F91C4F" w:rsidP="00867AC0">
            <w:pPr>
              <w:keepNext/>
              <w:keepLines/>
              <w:spacing w:after="0" w:line="240" w:lineRule="auto"/>
              <w:jc w:val="center"/>
              <w:rPr>
                <w:szCs w:val="24"/>
              </w:rPr>
            </w:pPr>
            <w:r w:rsidRPr="00F91C4F">
              <w:rPr>
                <w:szCs w:val="24"/>
              </w:rPr>
              <w:t xml:space="preserve">300 </w:t>
            </w:r>
            <w:r w:rsidR="002210C3">
              <w:rPr>
                <w:szCs w:val="24"/>
              </w:rPr>
              <w:t>–</w:t>
            </w:r>
            <w:r w:rsidRPr="00F91C4F">
              <w:rPr>
                <w:szCs w:val="24"/>
              </w:rPr>
              <w:t xml:space="preserve"> 600</w:t>
            </w:r>
          </w:p>
        </w:tc>
      </w:tr>
      <w:tr w:rsidR="00F91C4F" w:rsidRPr="00F91C4F" w14:paraId="0A62B644" w14:textId="77777777" w:rsidTr="00BC3E55">
        <w:trPr>
          <w:trHeight w:val="454"/>
          <w:jc w:val="center"/>
        </w:trPr>
        <w:tc>
          <w:tcPr>
            <w:tcW w:w="1614" w:type="pct"/>
            <w:hideMark/>
          </w:tcPr>
          <w:p w14:paraId="484CAB8A" w14:textId="5F86D037" w:rsidR="00F91C4F" w:rsidRPr="00F91C4F" w:rsidRDefault="00DF04EA" w:rsidP="00DF04EA">
            <w:pPr>
              <w:keepNext/>
              <w:keepLines/>
              <w:spacing w:after="0" w:line="240" w:lineRule="auto"/>
              <w:jc w:val="left"/>
              <w:rPr>
                <w:szCs w:val="24"/>
              </w:rPr>
            </w:pPr>
            <w:r>
              <w:rPr>
                <w:szCs w:val="24"/>
              </w:rPr>
              <w:t>Μεταφορές (δημ</w:t>
            </w:r>
            <w:r>
              <w:rPr>
                <w:szCs w:val="24"/>
                <w:lang w:val="el-GR"/>
              </w:rPr>
              <w:t>ό</w:t>
            </w:r>
            <w:r w:rsidR="00BC3E55" w:rsidRPr="00BC3E55">
              <w:rPr>
                <w:szCs w:val="24"/>
              </w:rPr>
              <w:t>σιο</w:t>
            </w:r>
            <w:r>
              <w:rPr>
                <w:szCs w:val="24"/>
              </w:rPr>
              <w:t xml:space="preserve">ι </w:t>
            </w:r>
            <w:r w:rsidR="00BC3E55" w:rsidRPr="00BC3E55">
              <w:rPr>
                <w:szCs w:val="24"/>
              </w:rPr>
              <w:t>χώρο</w:t>
            </w:r>
            <w:r>
              <w:rPr>
                <w:szCs w:val="24"/>
                <w:lang w:val="el-GR"/>
              </w:rPr>
              <w:t>ι</w:t>
            </w:r>
            <w:r w:rsidR="00BC3E55" w:rsidRPr="00BC3E55">
              <w:rPr>
                <w:szCs w:val="24"/>
              </w:rPr>
              <w:t>)</w:t>
            </w:r>
          </w:p>
        </w:tc>
        <w:tc>
          <w:tcPr>
            <w:tcW w:w="1001" w:type="pct"/>
            <w:vAlign w:val="center"/>
            <w:hideMark/>
          </w:tcPr>
          <w:p w14:paraId="405DA6E6" w14:textId="77777777" w:rsidR="00F91C4F" w:rsidRPr="00F91C4F" w:rsidRDefault="00F91C4F" w:rsidP="00867AC0">
            <w:pPr>
              <w:keepNext/>
              <w:keepLines/>
              <w:spacing w:after="0" w:line="240" w:lineRule="auto"/>
              <w:jc w:val="center"/>
              <w:rPr>
                <w:szCs w:val="24"/>
              </w:rPr>
            </w:pPr>
            <w:r w:rsidRPr="00F91C4F">
              <w:rPr>
                <w:szCs w:val="24"/>
              </w:rPr>
              <w:t>100</w:t>
            </w:r>
          </w:p>
        </w:tc>
        <w:tc>
          <w:tcPr>
            <w:tcW w:w="1077" w:type="pct"/>
            <w:vAlign w:val="center"/>
            <w:hideMark/>
          </w:tcPr>
          <w:p w14:paraId="63D89042" w14:textId="77777777" w:rsidR="00F91C4F" w:rsidRPr="00F91C4F" w:rsidRDefault="00F91C4F" w:rsidP="00867AC0">
            <w:pPr>
              <w:keepNext/>
              <w:keepLines/>
              <w:spacing w:after="0" w:line="240" w:lineRule="auto"/>
              <w:jc w:val="center"/>
              <w:rPr>
                <w:szCs w:val="24"/>
              </w:rPr>
            </w:pPr>
            <w:r w:rsidRPr="00F91C4F">
              <w:rPr>
                <w:szCs w:val="24"/>
              </w:rPr>
              <w:t>122</w:t>
            </w:r>
          </w:p>
        </w:tc>
        <w:tc>
          <w:tcPr>
            <w:tcW w:w="1308" w:type="pct"/>
            <w:vAlign w:val="center"/>
            <w:hideMark/>
          </w:tcPr>
          <w:p w14:paraId="0623117E" w14:textId="7187874C" w:rsidR="00F91C4F" w:rsidRPr="00F91C4F" w:rsidRDefault="00F91C4F" w:rsidP="00867AC0">
            <w:pPr>
              <w:keepNext/>
              <w:keepLines/>
              <w:spacing w:after="0" w:line="240" w:lineRule="auto"/>
              <w:jc w:val="center"/>
              <w:rPr>
                <w:szCs w:val="24"/>
              </w:rPr>
            </w:pPr>
            <w:r w:rsidRPr="00F91C4F">
              <w:rPr>
                <w:szCs w:val="24"/>
              </w:rPr>
              <w:t xml:space="preserve">300 </w:t>
            </w:r>
            <w:r w:rsidR="002210C3">
              <w:rPr>
                <w:szCs w:val="24"/>
              </w:rPr>
              <w:t>–</w:t>
            </w:r>
            <w:r w:rsidRPr="00F91C4F">
              <w:rPr>
                <w:szCs w:val="24"/>
              </w:rPr>
              <w:t xml:space="preserve"> 600</w:t>
            </w:r>
          </w:p>
        </w:tc>
      </w:tr>
    </w:tbl>
    <w:p w14:paraId="29A08655" w14:textId="4FD31184" w:rsidR="004B5BFB" w:rsidRPr="004B5BFB" w:rsidRDefault="004B5BFB" w:rsidP="004B5BFB">
      <w:pPr>
        <w:rPr>
          <w:lang w:val="el-GR"/>
        </w:rPr>
      </w:pPr>
      <w:r w:rsidRPr="004B5BFB">
        <w:rPr>
          <w:lang w:val="el-GR"/>
        </w:rPr>
        <w:t xml:space="preserve">Σε ορισμένα κράτη μέλη, όπως και στο πρώην κράτος μέλος του Ηνωμένου Βασιλείου, δεν απαιτείται να προσδιοριστεί </w:t>
      </w:r>
      <w:r w:rsidR="00D046A9">
        <w:rPr>
          <w:lang w:val="el-GR"/>
        </w:rPr>
        <w:t>ο</w:t>
      </w:r>
      <w:r w:rsidRPr="004B5BFB">
        <w:rPr>
          <w:lang w:val="el-GR"/>
        </w:rPr>
        <w:t xml:space="preserve"> </w:t>
      </w:r>
      <w:r w:rsidRPr="00445BB7">
        <w:rPr>
          <w:lang w:val="el-GR"/>
        </w:rPr>
        <w:t>ακριβ</w:t>
      </w:r>
      <w:r w:rsidR="00D046A9">
        <w:rPr>
          <w:lang w:val="el-GR"/>
        </w:rPr>
        <w:t>ής</w:t>
      </w:r>
      <w:r w:rsidRPr="00445BB7">
        <w:rPr>
          <w:lang w:val="el-GR"/>
        </w:rPr>
        <w:t xml:space="preserve"> </w:t>
      </w:r>
      <w:r w:rsidR="00445BB7" w:rsidRPr="00445BB7">
        <w:rPr>
          <w:lang w:val="el-GR"/>
        </w:rPr>
        <w:t>όγκο</w:t>
      </w:r>
      <w:r w:rsidR="00D046A9">
        <w:rPr>
          <w:lang w:val="el-GR"/>
        </w:rPr>
        <w:t>ς</w:t>
      </w:r>
      <w:r w:rsidRPr="00445BB7">
        <w:rPr>
          <w:lang w:val="el-GR"/>
        </w:rPr>
        <w:t xml:space="preserve"> καυσίμου</w:t>
      </w:r>
      <w:r w:rsidRPr="004B5BFB">
        <w:rPr>
          <w:lang w:val="el-GR"/>
        </w:rPr>
        <w:t>, επειδή προβλέπεται ήδη με τον καθορισμό του τύπου πληρότητας του κτιρίου ή του δωματίου.</w:t>
      </w:r>
    </w:p>
    <w:p w14:paraId="060B3872" w14:textId="2C102200" w:rsidR="004B5BFB" w:rsidRPr="004B5BFB" w:rsidRDefault="004B5BFB" w:rsidP="004B5BFB">
      <w:pPr>
        <w:rPr>
          <w:lang w:val="el-GR"/>
        </w:rPr>
      </w:pPr>
      <w:r w:rsidRPr="004B5BFB">
        <w:rPr>
          <w:lang w:val="el-GR"/>
        </w:rPr>
        <w:t>Το παθητικό πυροσβεστικό φορτίο προέρχεται από τον υπολογισμό της συνολικής ποσότητας εύφλεκτων δομικών προϊόντων</w:t>
      </w:r>
      <w:r w:rsidR="004E13D0">
        <w:rPr>
          <w:lang w:val="el-GR"/>
        </w:rPr>
        <w:t>.</w:t>
      </w:r>
      <w:r w:rsidRPr="004B5BFB">
        <w:rPr>
          <w:lang w:val="el-GR"/>
        </w:rPr>
        <w:t xml:space="preserve"> </w:t>
      </w:r>
      <w:r w:rsidR="004476B0" w:rsidRPr="004476B0">
        <w:rPr>
          <w:lang w:val="el-GR"/>
        </w:rPr>
        <w:t xml:space="preserve">Το αν το υλικό είναι εύφλεκτο ή όχι μπορεί να βρεθεί από την ταξινόμηση αντίδρασης στη φωτιά σύμφωνα με το </w:t>
      </w:r>
      <w:r w:rsidR="004476B0">
        <w:rPr>
          <w:lang w:val="el-GR"/>
        </w:rPr>
        <w:t>πρότυπο</w:t>
      </w:r>
      <w:r w:rsidR="004476B0" w:rsidRPr="004476B0">
        <w:rPr>
          <w:lang w:val="el-GR"/>
        </w:rPr>
        <w:t xml:space="preserve"> EN 13501-1.</w:t>
      </w:r>
      <w:r w:rsidRPr="004B5BFB">
        <w:rPr>
          <w:lang w:val="el-GR"/>
        </w:rPr>
        <w:t xml:space="preserve"> Για παράδειγμα, όλα τα υλικά κάτω από την αντίδραση στην πυρκαγιά κατηγορίας Α2 μπορούν να θεωρηθούν ότι είναι εύφλεκτα και </w:t>
      </w:r>
      <w:r w:rsidR="004476B0">
        <w:rPr>
          <w:lang w:val="el-GR"/>
        </w:rPr>
        <w:t xml:space="preserve">ως μη </w:t>
      </w:r>
      <w:r w:rsidR="004476B0" w:rsidRPr="004B5BFB">
        <w:rPr>
          <w:lang w:val="el-GR"/>
        </w:rPr>
        <w:t xml:space="preserve">εύφλεκτα </w:t>
      </w:r>
      <w:r w:rsidRPr="004B5BFB">
        <w:rPr>
          <w:lang w:val="el-GR"/>
        </w:rPr>
        <w:t>τα υλικά κατηγορίας Α2 και Α1.</w:t>
      </w:r>
    </w:p>
    <w:p w14:paraId="1D84740C" w14:textId="78DF4EEC" w:rsidR="00066E90" w:rsidRDefault="004476B0" w:rsidP="004476B0">
      <w:pPr>
        <w:pStyle w:val="Heading2"/>
      </w:pPr>
      <w:bookmarkStart w:id="15" w:name="_Toc80969144"/>
      <w:r w:rsidRPr="004476B0">
        <w:t>Χαρακτηριστικά απόδοσης πυρκαγιάς</w:t>
      </w:r>
      <w:bookmarkEnd w:id="15"/>
    </w:p>
    <w:p w14:paraId="3094719B" w14:textId="2F3ED1EF" w:rsidR="00066E90" w:rsidRDefault="004476B0" w:rsidP="009245AC">
      <w:pPr>
        <w:pStyle w:val="Heading3"/>
      </w:pPr>
      <w:bookmarkStart w:id="16" w:name="_Toc80969145"/>
      <w:r>
        <w:rPr>
          <w:lang w:val="el-GR"/>
        </w:rPr>
        <w:t>Αντίδραση στη φωτιά</w:t>
      </w:r>
      <w:bookmarkEnd w:id="16"/>
      <w:r>
        <w:rPr>
          <w:lang w:val="el-GR"/>
        </w:rPr>
        <w:t xml:space="preserve"> </w:t>
      </w:r>
    </w:p>
    <w:p w14:paraId="34F8BA51" w14:textId="43972351" w:rsidR="00D933F7" w:rsidRPr="00D933F7" w:rsidRDefault="00D933F7" w:rsidP="00066E90">
      <w:pPr>
        <w:rPr>
          <w:lang w:val="el-GR"/>
        </w:rPr>
      </w:pPr>
      <w:r w:rsidRPr="00D933F7">
        <w:rPr>
          <w:lang w:val="el-GR"/>
        </w:rPr>
        <w:t>Στην Ευρώπη με σκοπό την ένδειξη</w:t>
      </w:r>
      <w:r w:rsidR="004476B0">
        <w:rPr>
          <w:lang w:val="el-GR"/>
        </w:rPr>
        <w:t xml:space="preserve"> της</w:t>
      </w:r>
      <w:r w:rsidRPr="00D933F7">
        <w:rPr>
          <w:lang w:val="el-GR"/>
        </w:rPr>
        <w:t xml:space="preserve"> </w:t>
      </w:r>
      <w:r w:rsidR="007A6FF0">
        <w:rPr>
          <w:lang w:val="el-GR"/>
        </w:rPr>
        <w:t>ικανότητας ανάφλεξης</w:t>
      </w:r>
      <w:r w:rsidRPr="00D933F7">
        <w:rPr>
          <w:lang w:val="el-GR"/>
        </w:rPr>
        <w:t xml:space="preserve"> </w:t>
      </w:r>
      <w:r w:rsidR="004476B0">
        <w:rPr>
          <w:lang w:val="el-GR"/>
        </w:rPr>
        <w:t xml:space="preserve">του </w:t>
      </w:r>
      <w:r w:rsidRPr="00D933F7">
        <w:rPr>
          <w:lang w:val="el-GR"/>
        </w:rPr>
        <w:t xml:space="preserve">υλικού, </w:t>
      </w:r>
      <w:r w:rsidR="00065E83">
        <w:rPr>
          <w:lang w:val="el-GR"/>
        </w:rPr>
        <w:t xml:space="preserve">την </w:t>
      </w:r>
      <w:r w:rsidRPr="00D933F7">
        <w:rPr>
          <w:lang w:val="el-GR"/>
        </w:rPr>
        <w:t>χαρακτηριστική απελευθέρωση θερμικής ενέργειας,</w:t>
      </w:r>
      <w:r w:rsidR="00065E83">
        <w:rPr>
          <w:lang w:val="el-GR"/>
        </w:rPr>
        <w:t xml:space="preserve"> την</w:t>
      </w:r>
      <w:r w:rsidRPr="00D933F7">
        <w:rPr>
          <w:lang w:val="el-GR"/>
        </w:rPr>
        <w:t xml:space="preserve"> πλευρική εξάπλωση φλόγας, </w:t>
      </w:r>
      <w:r w:rsidR="00065E83">
        <w:rPr>
          <w:lang w:val="el-GR"/>
        </w:rPr>
        <w:t xml:space="preserve">την </w:t>
      </w:r>
      <w:r w:rsidRPr="00D933F7">
        <w:rPr>
          <w:lang w:val="el-GR"/>
        </w:rPr>
        <w:t xml:space="preserve">παραγωγή καπνού και </w:t>
      </w:r>
      <w:r w:rsidR="00065E83">
        <w:rPr>
          <w:lang w:val="el-GR"/>
        </w:rPr>
        <w:t xml:space="preserve">την </w:t>
      </w:r>
      <w:r w:rsidRPr="00D933F7">
        <w:rPr>
          <w:lang w:val="el-GR"/>
        </w:rPr>
        <w:t xml:space="preserve">εκπομπή φλεγόμενων σταγονιδίων, έχει </w:t>
      </w:r>
      <w:r w:rsidR="00065E83">
        <w:rPr>
          <w:lang w:val="el-GR"/>
        </w:rPr>
        <w:t xml:space="preserve">καθιερωθεί </w:t>
      </w:r>
      <w:r w:rsidRPr="00D933F7">
        <w:rPr>
          <w:lang w:val="el-GR"/>
        </w:rPr>
        <w:t>η ταξινόμηση αντίδρασης στη φωτιά. Η ταξινόμηση ισχύει μόνο για προϊόντα δομικών κατασκευών</w:t>
      </w:r>
      <w:r w:rsidR="00065E83">
        <w:rPr>
          <w:lang w:val="el-GR"/>
        </w:rPr>
        <w:t xml:space="preserve"> και</w:t>
      </w:r>
      <w:r w:rsidRPr="00D933F7">
        <w:rPr>
          <w:lang w:val="el-GR"/>
        </w:rPr>
        <w:t xml:space="preserve"> αυτό σημαίνει ότι η τάξη αντίδρασης στη φωτιά περιγράφει ιδιότητες προϊόντων που δεν είναι υλικά. Αυτός είναι ένας λογικός τρόπος για τον χαρακτηρισμό των προϊόντων κατασκευών, επειδή διαφορετικά προϊόντα που κατασκευάζονται από το ίδιο υλικό μπορούν να έχουν διαφορετικές αντιδράσεις στις τάξεις πυρκαγιάς.</w:t>
      </w:r>
    </w:p>
    <w:p w14:paraId="120B9601" w14:textId="48D32E71" w:rsidR="00D933F7" w:rsidRPr="00D933F7" w:rsidRDefault="00D933F7" w:rsidP="00066E90">
      <w:pPr>
        <w:rPr>
          <w:lang w:val="el-GR"/>
        </w:rPr>
      </w:pPr>
      <w:r w:rsidRPr="00D933F7">
        <w:rPr>
          <w:lang w:val="el-GR"/>
        </w:rPr>
        <w:t>Τα δομικά προϊόντα μπορούν να ταξινομηθούν με κατάλληλη κλάση αντίδρασης στη φωτιά χρησιμοποιώντας μία από τις ακόλουθες μεθόδους:</w:t>
      </w:r>
    </w:p>
    <w:p w14:paraId="48B02274" w14:textId="1FC95A60" w:rsidR="00D933F7" w:rsidRPr="00D933F7" w:rsidRDefault="00D933F7" w:rsidP="00D933F7">
      <w:pPr>
        <w:pStyle w:val="ListParagraph"/>
        <w:spacing w:line="360" w:lineRule="auto"/>
        <w:rPr>
          <w:sz w:val="24"/>
          <w:szCs w:val="24"/>
          <w:lang w:val="el-GR"/>
        </w:rPr>
      </w:pPr>
      <w:r w:rsidRPr="00D933F7">
        <w:rPr>
          <w:sz w:val="24"/>
          <w:szCs w:val="24"/>
          <w:lang w:val="el-GR"/>
        </w:rPr>
        <w:t xml:space="preserve">Μέθοδος 1 - Το προϊόν υποβάλλεται σε δοκιμή και στη συνέχεια ταξινομείται σύμφωνα με το </w:t>
      </w:r>
      <w:r w:rsidRPr="00D933F7">
        <w:rPr>
          <w:sz w:val="24"/>
          <w:szCs w:val="24"/>
          <w:lang w:val="en-GB"/>
        </w:rPr>
        <w:t>EN</w:t>
      </w:r>
      <w:r w:rsidRPr="00D933F7">
        <w:rPr>
          <w:sz w:val="24"/>
          <w:szCs w:val="24"/>
          <w:lang w:val="el-GR"/>
        </w:rPr>
        <w:t xml:space="preserve"> 13501-1.</w:t>
      </w:r>
    </w:p>
    <w:p w14:paraId="2826A976" w14:textId="1F97B9AF" w:rsidR="00D933F7" w:rsidRPr="00D933F7" w:rsidRDefault="00D933F7" w:rsidP="00D933F7">
      <w:pPr>
        <w:pStyle w:val="ListParagraph"/>
        <w:spacing w:line="360" w:lineRule="auto"/>
        <w:rPr>
          <w:sz w:val="24"/>
          <w:szCs w:val="24"/>
          <w:lang w:val="el-GR"/>
        </w:rPr>
      </w:pPr>
      <w:r w:rsidRPr="00D933F7">
        <w:rPr>
          <w:sz w:val="24"/>
          <w:szCs w:val="24"/>
          <w:lang w:val="el-GR"/>
        </w:rPr>
        <w:t>Μέθοδος 2 - Το προϊόν συμμορφώνεται με την αντίδραση στην κατηγορία πυρκαγιάς Α1 σύμφωνα με την απόφαση ΕΚ 96/603</w:t>
      </w:r>
      <w:r w:rsidR="00BA4565">
        <w:rPr>
          <w:sz w:val="24"/>
          <w:szCs w:val="24"/>
          <w:lang w:val="el-GR"/>
        </w:rPr>
        <w:t>/</w:t>
      </w:r>
      <w:r w:rsidRPr="00D933F7">
        <w:rPr>
          <w:sz w:val="24"/>
          <w:szCs w:val="24"/>
          <w:lang w:val="el-GR"/>
        </w:rPr>
        <w:t>ΕΚ χωρίς την ανάγκη δοκιμής. Αυτή η μέθοδος είναι τυπική για ορυκτά υλικά και μέταλλα χωρίς ή μικρή ποσότητα οργανικών προσθέτων ή επικαλύψεων.</w:t>
      </w:r>
    </w:p>
    <w:p w14:paraId="0E9E4DF2" w14:textId="5E26A3EF" w:rsidR="00D933F7" w:rsidRPr="00D933F7" w:rsidRDefault="00D933F7" w:rsidP="00D933F7">
      <w:pPr>
        <w:pStyle w:val="ListParagraph"/>
        <w:spacing w:line="360" w:lineRule="auto"/>
        <w:rPr>
          <w:sz w:val="24"/>
          <w:szCs w:val="24"/>
          <w:lang w:val="el-GR"/>
        </w:rPr>
      </w:pPr>
      <w:r w:rsidRPr="00D933F7">
        <w:rPr>
          <w:sz w:val="24"/>
          <w:szCs w:val="24"/>
          <w:lang w:val="el-GR"/>
        </w:rPr>
        <w:t xml:space="preserve">Μέθοδος 3 - Το προϊόν θεωρείται ότι πληροί τις απαιτήσεις για τάξη αντίδρασης στη φωτιά σύμφωνα με τη σχετική </w:t>
      </w:r>
      <w:r w:rsidR="00A078C8" w:rsidRPr="00A078C8">
        <w:rPr>
          <w:sz w:val="24"/>
          <w:szCs w:val="24"/>
          <w:lang w:val="el-GR"/>
        </w:rPr>
        <w:t>Α</w:t>
      </w:r>
      <w:r w:rsidR="00A078C8">
        <w:rPr>
          <w:sz w:val="24"/>
          <w:szCs w:val="24"/>
          <w:lang w:val="el-GR"/>
        </w:rPr>
        <w:t>πόφαση της Ευρωπαϊκής Επιτροπής (</w:t>
      </w:r>
      <w:r w:rsidRPr="00D933F7">
        <w:rPr>
          <w:sz w:val="24"/>
          <w:szCs w:val="24"/>
          <w:lang w:val="el-GR"/>
        </w:rPr>
        <w:t>ΕΚ</w:t>
      </w:r>
      <w:r w:rsidR="00A078C8">
        <w:rPr>
          <w:sz w:val="24"/>
          <w:szCs w:val="24"/>
          <w:lang w:val="el-GR"/>
        </w:rPr>
        <w:t>)</w:t>
      </w:r>
      <w:r w:rsidRPr="00D933F7">
        <w:rPr>
          <w:sz w:val="24"/>
          <w:szCs w:val="24"/>
          <w:lang w:val="el-GR"/>
        </w:rPr>
        <w:t xml:space="preserve"> χωρίς την ανάγκη περαιτέρω δοκιμών. Αυτή η μέθοδος ισχύει για γνωστά προϊόντα δομικών κατασκευών που έχουν άλλες αντιδράσεις σε κλάσεις πυρκαγιάς από το Α1 και είναι καλά δοκιμασμένα, τέτοια προϊόντα είναι δομικά υλικά ξυλείας, </w:t>
      </w:r>
      <w:r w:rsidR="00A078C8">
        <w:rPr>
          <w:sz w:val="24"/>
          <w:szCs w:val="24"/>
          <w:lang w:val="el-GR"/>
        </w:rPr>
        <w:t xml:space="preserve">ξύλινες </w:t>
      </w:r>
      <w:r w:rsidRPr="00D933F7">
        <w:rPr>
          <w:sz w:val="24"/>
          <w:szCs w:val="24"/>
          <w:lang w:val="el-GR"/>
        </w:rPr>
        <w:t>σανίδες</w:t>
      </w:r>
      <w:r w:rsidR="00A078C8">
        <w:rPr>
          <w:sz w:val="24"/>
          <w:szCs w:val="24"/>
          <w:lang w:val="el-GR"/>
        </w:rPr>
        <w:t>,</w:t>
      </w:r>
      <w:r w:rsidRPr="00D933F7">
        <w:rPr>
          <w:sz w:val="24"/>
          <w:szCs w:val="24"/>
          <w:lang w:val="el-GR"/>
        </w:rPr>
        <w:t xml:space="preserve"> και ξύλιν</w:t>
      </w:r>
      <w:r w:rsidR="00A078C8">
        <w:rPr>
          <w:sz w:val="24"/>
          <w:szCs w:val="24"/>
          <w:lang w:val="el-GR"/>
        </w:rPr>
        <w:t>ες</w:t>
      </w:r>
      <w:r w:rsidRPr="00D933F7">
        <w:rPr>
          <w:sz w:val="24"/>
          <w:szCs w:val="24"/>
          <w:lang w:val="el-GR"/>
        </w:rPr>
        <w:t xml:space="preserve"> επενδύσεις και δάπεδα. </w:t>
      </w:r>
      <w:r w:rsidR="00A078C8">
        <w:rPr>
          <w:sz w:val="24"/>
          <w:szCs w:val="24"/>
          <w:lang w:val="el-GR"/>
        </w:rPr>
        <w:t>Οι λ</w:t>
      </w:r>
      <w:r w:rsidRPr="00D933F7">
        <w:rPr>
          <w:sz w:val="24"/>
          <w:szCs w:val="24"/>
          <w:lang w:val="el-GR"/>
        </w:rPr>
        <w:t>ίστες αυτών των προϊόντων και</w:t>
      </w:r>
      <w:r w:rsidR="00A078C8">
        <w:rPr>
          <w:sz w:val="24"/>
          <w:szCs w:val="24"/>
          <w:lang w:val="el-GR"/>
        </w:rPr>
        <w:t xml:space="preserve"> οι</w:t>
      </w:r>
      <w:r w:rsidRPr="00D933F7">
        <w:rPr>
          <w:sz w:val="24"/>
          <w:szCs w:val="24"/>
          <w:lang w:val="el-GR"/>
        </w:rPr>
        <w:t xml:space="preserve"> σχετικές τάξεις αντίδρασης στη φωτιά είναι διαθέσιμες στο κοινό.</w:t>
      </w:r>
    </w:p>
    <w:p w14:paraId="0D6A30F3" w14:textId="78C44569" w:rsidR="006119F8" w:rsidRPr="006119F8" w:rsidRDefault="006119F8" w:rsidP="007F109B">
      <w:pPr>
        <w:rPr>
          <w:lang w:val="el-GR"/>
        </w:rPr>
      </w:pPr>
      <w:r w:rsidRPr="006119F8">
        <w:rPr>
          <w:lang w:val="el-GR"/>
        </w:rPr>
        <w:t xml:space="preserve">Η τάξη αντίδρασης στη φωτιά </w:t>
      </w:r>
      <w:r w:rsidR="00A078C8">
        <w:rPr>
          <w:lang w:val="el-GR"/>
        </w:rPr>
        <w:t>δείχνει</w:t>
      </w:r>
      <w:r w:rsidRPr="006119F8">
        <w:rPr>
          <w:lang w:val="el-GR"/>
        </w:rPr>
        <w:t xml:space="preserve"> την τάση ανάπτυξης πυρκαγιάς κατά την εφαρμογή</w:t>
      </w:r>
      <w:r w:rsidR="00A078C8">
        <w:rPr>
          <w:lang w:val="el-GR"/>
        </w:rPr>
        <w:t xml:space="preserve"> μιας</w:t>
      </w:r>
      <w:r w:rsidRPr="006119F8">
        <w:rPr>
          <w:lang w:val="el-GR"/>
        </w:rPr>
        <w:t xml:space="preserve"> μικρής πηγής φωτιάς (30 </w:t>
      </w:r>
      <w:r w:rsidRPr="006119F8">
        <w:t>kW</w:t>
      </w:r>
      <w:r w:rsidRPr="006119F8">
        <w:rPr>
          <w:lang w:val="el-GR"/>
        </w:rPr>
        <w:t xml:space="preserve"> - Φωτιά κάδου απορριμμάτων)</w:t>
      </w:r>
      <w:r w:rsidR="0088224F">
        <w:rPr>
          <w:lang w:val="el-GR"/>
        </w:rPr>
        <w:t>.</w:t>
      </w:r>
      <w:r w:rsidRPr="006119F8">
        <w:rPr>
          <w:lang w:val="el-GR"/>
        </w:rPr>
        <w:t xml:space="preserve"> Η ταξινόμηση προήλθε από σύνολο δοκιμών όπου οι κύριες δοκιμές είναι δοκιμές γωνίας δωματίου</w:t>
      </w:r>
      <w:r w:rsidR="00A078C8">
        <w:rPr>
          <w:lang w:val="el-GR"/>
        </w:rPr>
        <w:t xml:space="preserve"> (</w:t>
      </w:r>
      <w:r w:rsidR="00A078C8">
        <w:t>room</w:t>
      </w:r>
      <w:r w:rsidR="00A078C8" w:rsidRPr="00A078C8">
        <w:rPr>
          <w:lang w:val="el-GR"/>
        </w:rPr>
        <w:t xml:space="preserve"> </w:t>
      </w:r>
      <w:r w:rsidR="00A078C8">
        <w:t>corner</w:t>
      </w:r>
      <w:r w:rsidR="00A078C8" w:rsidRPr="00A078C8">
        <w:rPr>
          <w:lang w:val="el-GR"/>
        </w:rPr>
        <w:t xml:space="preserve"> </w:t>
      </w:r>
      <w:r w:rsidR="00A078C8">
        <w:t>test</w:t>
      </w:r>
      <w:r w:rsidR="00A078C8">
        <w:rPr>
          <w:lang w:val="el-GR"/>
        </w:rPr>
        <w:t>)</w:t>
      </w:r>
      <w:r w:rsidRPr="006119F8">
        <w:rPr>
          <w:lang w:val="el-GR"/>
        </w:rPr>
        <w:t>. Το γωνιακό τεστ είναι η ευρωπαϊκή έκδοση της μεγάλης κλίμακας δοκιμής δωματίου που χρησιμοποιείται στην Αυστραλία, τη Νέα Ζηλανδία και τις Ηνωμένες Πολιτείες.</w:t>
      </w:r>
    </w:p>
    <w:p w14:paraId="6B13C664" w14:textId="78DB210C" w:rsidR="006119F8" w:rsidRPr="006119F8" w:rsidRDefault="006119F8" w:rsidP="007F109B">
      <w:pPr>
        <w:rPr>
          <w:lang w:val="el-GR"/>
        </w:rPr>
      </w:pPr>
      <w:r w:rsidRPr="006119F8">
        <w:rPr>
          <w:lang w:val="el-GR"/>
        </w:rPr>
        <w:t xml:space="preserve">Τα περισσότερα προϊόντα από μασίφ ξύλο μπορούν να ταξινομηθούν ως προϊόντα κατηγορίας </w:t>
      </w:r>
      <w:r w:rsidRPr="006119F8">
        <w:t>D</w:t>
      </w:r>
      <w:r w:rsidRPr="006119F8">
        <w:rPr>
          <w:lang w:val="el-GR"/>
        </w:rPr>
        <w:t>-</w:t>
      </w:r>
      <w:r w:rsidRPr="006119F8">
        <w:t>s</w:t>
      </w:r>
      <w:r w:rsidRPr="006119F8">
        <w:rPr>
          <w:lang w:val="el-GR"/>
        </w:rPr>
        <w:t xml:space="preserve">2, </w:t>
      </w:r>
      <w:r w:rsidRPr="006119F8">
        <w:t>d</w:t>
      </w:r>
      <w:r w:rsidRPr="006119F8">
        <w:rPr>
          <w:lang w:val="el-GR"/>
        </w:rPr>
        <w:t>0</w:t>
      </w:r>
      <w:r w:rsidR="00A078C8">
        <w:rPr>
          <w:lang w:val="el-GR"/>
        </w:rPr>
        <w:t xml:space="preserve"> τάξη προϊόντος</w:t>
      </w:r>
      <w:r w:rsidRPr="006119F8">
        <w:rPr>
          <w:lang w:val="el-GR"/>
        </w:rPr>
        <w:t xml:space="preserve">, υπό την προϋπόθεση ότι η πυκνότητα του υλικού είναι μεγαλύτερη από 390 </w:t>
      </w:r>
      <w:r w:rsidRPr="006119F8">
        <w:t>kg</w:t>
      </w:r>
      <w:r w:rsidR="00463D74">
        <w:rPr>
          <w:lang w:val="el-GR"/>
        </w:rPr>
        <w:t>*</w:t>
      </w:r>
      <w:r w:rsidRPr="006119F8">
        <w:t>m</w:t>
      </w:r>
      <w:r w:rsidRPr="00463D74">
        <w:rPr>
          <w:vertAlign w:val="superscript"/>
          <w:lang w:val="el-GR"/>
        </w:rPr>
        <w:t>-3</w:t>
      </w:r>
      <w:r w:rsidRPr="006119F8">
        <w:rPr>
          <w:lang w:val="el-GR"/>
        </w:rPr>
        <w:t xml:space="preserve"> και το πάχος του υλικού είναι μεγαλύτερο από 18 </w:t>
      </w:r>
      <w:r w:rsidRPr="006119F8">
        <w:t>mm</w:t>
      </w:r>
      <w:r w:rsidRPr="006119F8">
        <w:rPr>
          <w:lang w:val="el-GR"/>
        </w:rPr>
        <w:t>. Η ταξινόμηση χωρίς ανάγκη περαιτέρω δοκιμών ισχύει για θερμικά ή χημικά μη τροποποιη</w:t>
      </w:r>
      <w:r w:rsidR="00C870B1">
        <w:rPr>
          <w:lang w:val="el-GR"/>
        </w:rPr>
        <w:t>μένα προϊόντα από συμπαγές ξύλο και</w:t>
      </w:r>
      <w:r w:rsidRPr="006119F8">
        <w:rPr>
          <w:lang w:val="el-GR"/>
        </w:rPr>
        <w:t xml:space="preserve"> η τροποποίηση αυτή πρέπει να </w:t>
      </w:r>
      <w:r w:rsidR="00C870B1">
        <w:rPr>
          <w:lang w:val="el-GR"/>
        </w:rPr>
        <w:t>ελέγχεται</w:t>
      </w:r>
      <w:r w:rsidRPr="006119F8">
        <w:rPr>
          <w:lang w:val="el-GR"/>
        </w:rPr>
        <w:t>.</w:t>
      </w:r>
    </w:p>
    <w:p w14:paraId="75D1612C" w14:textId="41AF9F6F" w:rsidR="006119F8" w:rsidRPr="006119F8" w:rsidRDefault="006119F8" w:rsidP="007F109B">
      <w:pPr>
        <w:rPr>
          <w:lang w:val="el-GR"/>
        </w:rPr>
      </w:pPr>
      <w:r w:rsidRPr="006119F8">
        <w:rPr>
          <w:lang w:val="el-GR"/>
        </w:rPr>
        <w:t xml:space="preserve">Η απλοποιημένη εξήγηση της ταξινόμησης της αντίδρασης στη φωτιά </w:t>
      </w:r>
      <w:r w:rsidR="00981B31">
        <w:rPr>
          <w:lang w:val="el-GR"/>
        </w:rPr>
        <w:t>παρουσιάζεται</w:t>
      </w:r>
      <w:r w:rsidRPr="006119F8">
        <w:rPr>
          <w:lang w:val="el-GR"/>
        </w:rPr>
        <w:t xml:space="preserve"> στο Σχήμα 5</w:t>
      </w:r>
      <w:r w:rsidR="00981B31">
        <w:rPr>
          <w:lang w:val="el-GR"/>
        </w:rPr>
        <w:t>,</w:t>
      </w:r>
      <w:r w:rsidRPr="006119F8">
        <w:rPr>
          <w:lang w:val="el-GR"/>
        </w:rPr>
        <w:t xml:space="preserve"> όπως εξηγείται στο ΕΝ 13501-1</w:t>
      </w:r>
      <w:r w:rsidR="00981B31">
        <w:rPr>
          <w:lang w:val="el-GR"/>
        </w:rPr>
        <w:t>, και</w:t>
      </w:r>
      <w:r w:rsidRPr="006119F8">
        <w:rPr>
          <w:lang w:val="el-GR"/>
        </w:rPr>
        <w:t xml:space="preserve"> δείχνει ότι τα προϊόντα που ταξινομούνται με αντίδραση στη φωτιά κλάσης Ε μπορούν να απελευθερώσουν μεγάλη ποσότητα ενέργειας όταν το σύνολο της φωτιάς και η αύξηση της ενέργειας φτάσουν στο σημείο ανάφλεξης εντός 2 λεπτών. Πολλά οργανικά και βιολογικά υλικά μόνωσης και επένδυσης ανήκουν σε αυτήν την ομάδα. Για παράδειγμα, η φυσική μη τροποποιημένη ξυλεία ανήκει στην κατηγορία </w:t>
      </w:r>
      <w:r w:rsidR="00981B31">
        <w:t>D</w:t>
      </w:r>
      <w:r w:rsidRPr="006119F8">
        <w:rPr>
          <w:lang w:val="el-GR"/>
        </w:rPr>
        <w:t xml:space="preserve">, πράγμα που σημαίνει ότι θα συμβάλει στη φωτιά, αλλά το σημείο </w:t>
      </w:r>
      <w:r w:rsidR="00B47F14">
        <w:rPr>
          <w:lang w:val="el-GR"/>
        </w:rPr>
        <w:t>στιγμιαίας ανάφλεξης</w:t>
      </w:r>
      <w:r w:rsidR="00B47F14" w:rsidRPr="00B47F14">
        <w:rPr>
          <w:lang w:val="el-GR"/>
        </w:rPr>
        <w:t xml:space="preserve"> (</w:t>
      </w:r>
      <w:r w:rsidR="00B47F14">
        <w:t>flashover</w:t>
      </w:r>
      <w:r w:rsidR="00B47F14" w:rsidRPr="00B47F14">
        <w:rPr>
          <w:lang w:val="el-GR"/>
        </w:rPr>
        <w:t xml:space="preserve"> </w:t>
      </w:r>
      <w:r w:rsidR="00B47F14">
        <w:t>point</w:t>
      </w:r>
      <w:r w:rsidR="00B47F14" w:rsidRPr="00B47F14">
        <w:rPr>
          <w:lang w:val="el-GR"/>
        </w:rPr>
        <w:t>)</w:t>
      </w:r>
      <w:r w:rsidRPr="006119F8">
        <w:rPr>
          <w:lang w:val="el-GR"/>
        </w:rPr>
        <w:t xml:space="preserve"> επιτυγχάνεται σημαντικά αργότερα.</w:t>
      </w:r>
    </w:p>
    <w:p w14:paraId="1468B456" w14:textId="07FEBE31" w:rsidR="00F103B2" w:rsidRPr="006119F8" w:rsidRDefault="00757D67" w:rsidP="007F109B">
      <w:pPr>
        <w:rPr>
          <w:lang w:val="el-GR"/>
        </w:rPr>
      </w:pPr>
      <w:r>
        <w:rPr>
          <w:noProof/>
          <w:lang w:val="fr-FR" w:eastAsia="fr-FR"/>
        </w:rPr>
        <w:drawing>
          <wp:anchor distT="0" distB="0" distL="114300" distR="114300" simplePos="0" relativeHeight="251707414" behindDoc="0" locked="0" layoutInCell="1" allowOverlap="1" wp14:anchorId="6A742D18" wp14:editId="3404D08C">
            <wp:simplePos x="0" y="0"/>
            <wp:positionH relativeFrom="column">
              <wp:posOffset>1600200</wp:posOffset>
            </wp:positionH>
            <wp:positionV relativeFrom="paragraph">
              <wp:posOffset>541020</wp:posOffset>
            </wp:positionV>
            <wp:extent cx="866775" cy="866775"/>
            <wp:effectExtent l="0" t="0" r="9525" b="9525"/>
            <wp:wrapNone/>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709462" behindDoc="0" locked="0" layoutInCell="1" allowOverlap="1" wp14:anchorId="0980D72C" wp14:editId="58B8DEAD">
            <wp:simplePos x="0" y="0"/>
            <wp:positionH relativeFrom="column">
              <wp:posOffset>3152775</wp:posOffset>
            </wp:positionH>
            <wp:positionV relativeFrom="paragraph">
              <wp:posOffset>1531620</wp:posOffset>
            </wp:positionV>
            <wp:extent cx="885825" cy="885825"/>
            <wp:effectExtent l="0" t="0" r="9525" b="9525"/>
            <wp:wrapNone/>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inline distT="0" distB="0" distL="0" distR="0" wp14:anchorId="1CB7D694" wp14:editId="7BD5A821">
            <wp:extent cx="5395595" cy="4084955"/>
            <wp:effectExtent l="0" t="0" r="0"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5595" cy="4084955"/>
                    </a:xfrm>
                    <a:prstGeom prst="rect">
                      <a:avLst/>
                    </a:prstGeom>
                    <a:noFill/>
                  </pic:spPr>
                </pic:pic>
              </a:graphicData>
            </a:graphic>
          </wp:inline>
        </w:drawing>
      </w:r>
    </w:p>
    <w:p w14:paraId="07E5AFFA" w14:textId="6BD808C7" w:rsidR="00A011D5" w:rsidRPr="00981B31" w:rsidRDefault="00791146" w:rsidP="00A011D5">
      <w:pPr>
        <w:pStyle w:val="Caption"/>
        <w:rPr>
          <w:lang w:val="el-GR"/>
        </w:rPr>
      </w:pPr>
      <w:r w:rsidRPr="00791146">
        <w:rPr>
          <w:lang w:val="el-GR"/>
        </w:rPr>
        <w:t xml:space="preserve">Σχήμα 5. Σχέση ταξινόμησης αντίδρασης στη φωτιά με ρυθμούς ανάπτυξης πυρκαγιάς που λαμβάνονται σε δοκιμές </w:t>
      </w:r>
      <w:r w:rsidRPr="00791146">
        <w:t>ISO</w:t>
      </w:r>
      <w:r w:rsidRPr="00791146">
        <w:rPr>
          <w:lang w:val="el-GR"/>
        </w:rPr>
        <w:t xml:space="preserve"> 9705 (δοκιμές δωματίου μεγάλης κλίμακας)</w:t>
      </w:r>
      <w:r>
        <w:rPr>
          <w:lang w:val="el-GR"/>
        </w:rPr>
        <w:t xml:space="preserve"> </w:t>
      </w:r>
      <w:r w:rsidR="001129CB">
        <w:rPr>
          <w:lang w:val="el-GR"/>
        </w:rPr>
        <w:t>(Απελευθέρωση θερμότητας ως προς το χρόνο)</w:t>
      </w:r>
    </w:p>
    <w:p w14:paraId="4A6FA1FF" w14:textId="6F53C280" w:rsidR="006119F8" w:rsidRPr="006119F8" w:rsidRDefault="006119F8" w:rsidP="007F109B">
      <w:pPr>
        <w:rPr>
          <w:lang w:val="el-GR"/>
        </w:rPr>
      </w:pPr>
      <w:r w:rsidRPr="006119F8">
        <w:rPr>
          <w:lang w:val="el-GR"/>
        </w:rPr>
        <w:t>Με ειδικές επεξεργασίες</w:t>
      </w:r>
      <w:r w:rsidR="00773555" w:rsidRPr="00773555">
        <w:rPr>
          <w:lang w:val="el-GR"/>
        </w:rPr>
        <w:t xml:space="preserve"> </w:t>
      </w:r>
      <w:r w:rsidR="00773555">
        <w:rPr>
          <w:lang w:val="el-GR"/>
        </w:rPr>
        <w:t>επιβράδυνση</w:t>
      </w:r>
      <w:r w:rsidR="00D046A9">
        <w:rPr>
          <w:lang w:val="el-GR"/>
        </w:rPr>
        <w:t>ς</w:t>
      </w:r>
      <w:r w:rsidR="00773555">
        <w:rPr>
          <w:lang w:val="el-GR"/>
        </w:rPr>
        <w:t xml:space="preserve"> της φωτιάς</w:t>
      </w:r>
      <w:r w:rsidRPr="006119F8">
        <w:rPr>
          <w:lang w:val="el-GR"/>
        </w:rPr>
        <w:t xml:space="preserve">, είναι δυνατόν να επιτευχθεί καλύτερη αντίδραση στις τάξεις πυρκαγιάς για υλικά ξυλείας, ωστόσο μια τέτοια επεξεργασία οδηγεί σε </w:t>
      </w:r>
      <w:r w:rsidR="00773555">
        <w:rPr>
          <w:lang w:val="el-GR"/>
        </w:rPr>
        <w:t>μία μη προβλέψιμη</w:t>
      </w:r>
      <w:r w:rsidRPr="006119F8">
        <w:rPr>
          <w:lang w:val="el-GR"/>
        </w:rPr>
        <w:t xml:space="preserve"> </w:t>
      </w:r>
      <w:r w:rsidR="00773555">
        <w:rPr>
          <w:lang w:val="el-GR"/>
        </w:rPr>
        <w:t>αντίσταση</w:t>
      </w:r>
      <w:r w:rsidRPr="006119F8">
        <w:rPr>
          <w:lang w:val="el-GR"/>
        </w:rPr>
        <w:t xml:space="preserve"> </w:t>
      </w:r>
      <w:r w:rsidR="00773555" w:rsidRPr="006119F8">
        <w:rPr>
          <w:lang w:val="el-GR"/>
        </w:rPr>
        <w:t xml:space="preserve">του ξύλου </w:t>
      </w:r>
      <w:r w:rsidRPr="006119F8">
        <w:rPr>
          <w:lang w:val="el-GR"/>
        </w:rPr>
        <w:t xml:space="preserve">στη φωτιά, επειδή μπορεί να αλλάξει το </w:t>
      </w:r>
      <w:r w:rsidRPr="00863B5F">
        <w:rPr>
          <w:lang w:val="el-GR"/>
        </w:rPr>
        <w:t xml:space="preserve">ρυθμό </w:t>
      </w:r>
      <w:r w:rsidR="00863B5F">
        <w:rPr>
          <w:lang w:val="el-GR"/>
        </w:rPr>
        <w:t>απανθράκωσης</w:t>
      </w:r>
      <w:r w:rsidRPr="006119F8">
        <w:rPr>
          <w:lang w:val="el-GR"/>
        </w:rPr>
        <w:t xml:space="preserve"> </w:t>
      </w:r>
      <w:r w:rsidR="00773555">
        <w:rPr>
          <w:lang w:val="el-GR"/>
        </w:rPr>
        <w:t>(</w:t>
      </w:r>
      <w:r w:rsidR="00773555">
        <w:t>charring</w:t>
      </w:r>
      <w:r w:rsidR="00773555" w:rsidRPr="00773555">
        <w:rPr>
          <w:lang w:val="el-GR"/>
        </w:rPr>
        <w:t xml:space="preserve"> </w:t>
      </w:r>
      <w:r w:rsidR="00773555">
        <w:t>rate</w:t>
      </w:r>
      <w:r w:rsidR="00773555">
        <w:rPr>
          <w:lang w:val="el-GR"/>
        </w:rPr>
        <w:t>)</w:t>
      </w:r>
      <w:r w:rsidR="00773555" w:rsidRPr="00773555">
        <w:rPr>
          <w:lang w:val="el-GR"/>
        </w:rPr>
        <w:t xml:space="preserve"> </w:t>
      </w:r>
      <w:r w:rsidRPr="006119F8">
        <w:rPr>
          <w:lang w:val="el-GR"/>
        </w:rPr>
        <w:t>της ξυλείας ή να αλλάξει</w:t>
      </w:r>
      <w:r w:rsidR="00773555">
        <w:rPr>
          <w:lang w:val="el-GR"/>
        </w:rPr>
        <w:t xml:space="preserve"> της</w:t>
      </w:r>
      <w:r w:rsidRPr="006119F8">
        <w:rPr>
          <w:lang w:val="el-GR"/>
        </w:rPr>
        <w:t xml:space="preserve"> μηχανικές ιδιότητες.</w:t>
      </w:r>
    </w:p>
    <w:p w14:paraId="7A42EA59" w14:textId="60153140" w:rsidR="00A62B73" w:rsidRPr="00A62B73" w:rsidRDefault="00A62B73" w:rsidP="007F109B">
      <w:pPr>
        <w:rPr>
          <w:lang w:val="el-GR"/>
        </w:rPr>
      </w:pPr>
      <w:r w:rsidRPr="00A62B73">
        <w:rPr>
          <w:lang w:val="el-GR"/>
        </w:rPr>
        <w:t xml:space="preserve">Τα επιβραδυντικά πυρκαγιάς δεν κάνουν την ξυλεία εύφλεκτη και μετά από παρατεταμένη έκθεση στη φωτιά, θα καεί ως συνηθισμένη ξυλεία που δεν έχει υποστεί επεξεργασία ή </w:t>
      </w:r>
      <w:r w:rsidR="00FC1EC4">
        <w:rPr>
          <w:lang w:val="el-GR"/>
        </w:rPr>
        <w:t>λιγότερο</w:t>
      </w:r>
      <w:r w:rsidRPr="00A62B73">
        <w:rPr>
          <w:lang w:val="el-GR"/>
        </w:rPr>
        <w:t xml:space="preserve">. Οι επιβραδυντικές θεραπείες δεν διαρκούν </w:t>
      </w:r>
      <w:r w:rsidR="00FC1EC4">
        <w:rPr>
          <w:lang w:val="el-GR"/>
        </w:rPr>
        <w:t xml:space="preserve">πολύ </w:t>
      </w:r>
      <w:r w:rsidRPr="00A62B73">
        <w:rPr>
          <w:lang w:val="el-GR"/>
        </w:rPr>
        <w:t>και</w:t>
      </w:r>
      <w:r w:rsidR="00FC1EC4">
        <w:rPr>
          <w:lang w:val="el-GR"/>
        </w:rPr>
        <w:t xml:space="preserve"> γι’ αυτό</w:t>
      </w:r>
      <w:r w:rsidRPr="00A62B73">
        <w:rPr>
          <w:lang w:val="el-GR"/>
        </w:rPr>
        <w:t xml:space="preserve"> πρέπει να ανανεώνονται σε τακτική βάση. </w:t>
      </w:r>
      <w:r w:rsidR="00FC1EC4">
        <w:rPr>
          <w:lang w:val="el-GR"/>
        </w:rPr>
        <w:t xml:space="preserve">Γενικά, </w:t>
      </w:r>
      <w:r w:rsidRPr="00A62B73">
        <w:rPr>
          <w:lang w:val="el-GR"/>
        </w:rPr>
        <w:t xml:space="preserve">οποιαδήποτε χημική επεξεργασία </w:t>
      </w:r>
      <w:r w:rsidR="00FC1EC4">
        <w:rPr>
          <w:lang w:val="el-GR"/>
        </w:rPr>
        <w:t>κ</w:t>
      </w:r>
      <w:r w:rsidRPr="00A62B73">
        <w:rPr>
          <w:lang w:val="el-GR"/>
        </w:rPr>
        <w:t xml:space="preserve">αθιστά την ξυλεία σχετικά επικίνδυνη για το περιβάλλον, επειδή </w:t>
      </w:r>
      <w:r w:rsidR="00FC1EC4">
        <w:rPr>
          <w:lang w:val="el-GR"/>
        </w:rPr>
        <w:t xml:space="preserve">τα υλικά </w:t>
      </w:r>
      <w:r w:rsidRPr="00A62B73">
        <w:rPr>
          <w:lang w:val="el-GR"/>
        </w:rPr>
        <w:t xml:space="preserve">απελευθερώνουν αργά χημικές ουσίες στο έδαφος και τον αέρα. Οι περισσότερες χημικές ουσίες που χρησιμοποιούνται ως επιβραδυντικά πυρκαγιάς </w:t>
      </w:r>
      <w:r w:rsidR="00FC1EC4">
        <w:rPr>
          <w:lang w:val="el-GR"/>
        </w:rPr>
        <w:t xml:space="preserve">αντιδρούν με </w:t>
      </w:r>
      <w:r w:rsidRPr="00A62B73">
        <w:rPr>
          <w:lang w:val="el-GR"/>
        </w:rPr>
        <w:t>τα μέταλλα</w:t>
      </w:r>
      <w:r w:rsidR="00FC1EC4">
        <w:rPr>
          <w:lang w:val="el-GR"/>
        </w:rPr>
        <w:t xml:space="preserve"> και</w:t>
      </w:r>
      <w:r w:rsidRPr="00A62B73">
        <w:rPr>
          <w:lang w:val="el-GR"/>
        </w:rPr>
        <w:t xml:space="preserve"> η δυνατότητα ανάμειξης των προϊόντων πρέπει να ελέγχεται κατά τη διαδικασία σχεδιασμού.</w:t>
      </w:r>
    </w:p>
    <w:p w14:paraId="1E6C0B8C" w14:textId="2625A894" w:rsidR="009245AC" w:rsidRDefault="009245AC" w:rsidP="009245AC">
      <w:pPr>
        <w:pStyle w:val="Heading3"/>
      </w:pPr>
      <w:r w:rsidRPr="00EF1919">
        <w:rPr>
          <w:lang w:val="el-GR"/>
        </w:rPr>
        <w:t xml:space="preserve"> </w:t>
      </w:r>
      <w:bookmarkStart w:id="17" w:name="_Toc80969146"/>
      <w:r w:rsidR="00D046A9">
        <w:rPr>
          <w:lang w:val="el-GR"/>
        </w:rPr>
        <w:t>Αντίσταση</w:t>
      </w:r>
      <w:r w:rsidR="00544017" w:rsidRPr="000B6271">
        <w:rPr>
          <w:lang w:val="en-US"/>
        </w:rPr>
        <w:t xml:space="preserve"> </w:t>
      </w:r>
      <w:r w:rsidR="00544017">
        <w:rPr>
          <w:lang w:val="el-GR"/>
        </w:rPr>
        <w:t>στην</w:t>
      </w:r>
      <w:r w:rsidR="00544017" w:rsidRPr="000B6271">
        <w:rPr>
          <w:lang w:val="en-US"/>
        </w:rPr>
        <w:t xml:space="preserve"> </w:t>
      </w:r>
      <w:r w:rsidR="00544017">
        <w:rPr>
          <w:lang w:val="el-GR"/>
        </w:rPr>
        <w:t>φωτιά</w:t>
      </w:r>
      <w:bookmarkEnd w:id="17"/>
      <w:r w:rsidR="00544017" w:rsidRPr="000B6271">
        <w:rPr>
          <w:lang w:val="en-US"/>
        </w:rPr>
        <w:t xml:space="preserve"> </w:t>
      </w:r>
    </w:p>
    <w:p w14:paraId="01B0BFE0" w14:textId="3DB58FE0" w:rsidR="00A62B73" w:rsidRPr="00A62B73" w:rsidRDefault="00A62B73" w:rsidP="00E241AE">
      <w:pPr>
        <w:rPr>
          <w:lang w:val="el-GR"/>
        </w:rPr>
      </w:pPr>
      <w:r w:rsidRPr="00A62B73">
        <w:rPr>
          <w:lang w:val="el-GR"/>
        </w:rPr>
        <w:t xml:space="preserve">Δεύτερο σημαντικό χαρακτηριστικό των δομικών προϊόντων, συμπεριλαμβανομένων των κατασκευών ξυλείας, είναι η αντοχή τους στη φωτιά. Αυτή η παράμετρος δείχνει πόσο καιρό το προϊόν θα </w:t>
      </w:r>
      <w:r w:rsidR="000B6271">
        <w:rPr>
          <w:lang w:val="el-GR"/>
        </w:rPr>
        <w:t>συνεχίσει να εξυπηρετεί</w:t>
      </w:r>
      <w:r w:rsidRPr="00A62B73">
        <w:rPr>
          <w:lang w:val="el-GR"/>
        </w:rPr>
        <w:t xml:space="preserve"> </w:t>
      </w:r>
      <w:r w:rsidR="000B6271">
        <w:rPr>
          <w:lang w:val="el-GR"/>
        </w:rPr>
        <w:t>την αρχική του λειτουργία</w:t>
      </w:r>
      <w:r w:rsidRPr="00A62B73">
        <w:rPr>
          <w:lang w:val="el-GR"/>
        </w:rPr>
        <w:t xml:space="preserve"> στο κτίριο μετά από </w:t>
      </w:r>
      <w:r w:rsidR="000B6271">
        <w:rPr>
          <w:lang w:val="el-GR"/>
        </w:rPr>
        <w:t xml:space="preserve">μια </w:t>
      </w:r>
      <w:r w:rsidRPr="00A62B73">
        <w:rPr>
          <w:lang w:val="el-GR"/>
        </w:rPr>
        <w:t xml:space="preserve">σοβαρή εστία πυρκαγιάς. Για παράδειγμα, πόσο καιρό το τοίχωμα ή η πόρτα θα συγκρατήσει τη φωτιά που </w:t>
      </w:r>
      <w:r w:rsidR="000B6271">
        <w:rPr>
          <w:lang w:val="el-GR"/>
        </w:rPr>
        <w:t>συνέβη μέσα</w:t>
      </w:r>
      <w:r w:rsidRPr="00A62B73">
        <w:rPr>
          <w:lang w:val="el-GR"/>
        </w:rPr>
        <w:t xml:space="preserve"> στο διαμέρισμα περιορίζοντας την ταχύτητα εξάπλωσης της φωτιάς μέσα στο κτίριο χωρίς</w:t>
      </w:r>
      <w:r w:rsidR="000B6271">
        <w:rPr>
          <w:lang w:val="el-GR"/>
        </w:rPr>
        <w:t xml:space="preserve"> να γίνει</w:t>
      </w:r>
      <w:r w:rsidRPr="00A62B73">
        <w:rPr>
          <w:lang w:val="el-GR"/>
        </w:rPr>
        <w:t xml:space="preserve"> κατάρρευση συγκεκριμένων τοίχων ή οροφών. Η αντίσταση στη φωτιά δείχνει επίσης πόσο </w:t>
      </w:r>
      <w:r w:rsidR="000B6271">
        <w:rPr>
          <w:lang w:val="el-GR"/>
        </w:rPr>
        <w:t>διάστημα</w:t>
      </w:r>
      <w:r w:rsidRPr="00A62B73">
        <w:rPr>
          <w:lang w:val="el-GR"/>
        </w:rPr>
        <w:t xml:space="preserve"> ο</w:t>
      </w:r>
      <w:r w:rsidR="000B6271">
        <w:rPr>
          <w:lang w:val="el-GR"/>
        </w:rPr>
        <w:t>ι</w:t>
      </w:r>
      <w:r w:rsidRPr="00A62B73">
        <w:rPr>
          <w:lang w:val="el-GR"/>
        </w:rPr>
        <w:t xml:space="preserve"> </w:t>
      </w:r>
      <w:r w:rsidR="000B6271">
        <w:rPr>
          <w:lang w:val="el-GR"/>
        </w:rPr>
        <w:t>ξεχωριστές</w:t>
      </w:r>
      <w:r w:rsidRPr="00A62B73">
        <w:rPr>
          <w:lang w:val="el-GR"/>
        </w:rPr>
        <w:t xml:space="preserve"> δομ</w:t>
      </w:r>
      <w:r w:rsidR="000B6271">
        <w:rPr>
          <w:lang w:val="el-GR"/>
        </w:rPr>
        <w:t>ές</w:t>
      </w:r>
      <w:r w:rsidRPr="00A62B73">
        <w:rPr>
          <w:lang w:val="el-GR"/>
        </w:rPr>
        <w:t xml:space="preserve"> περιορίζ</w:t>
      </w:r>
      <w:r w:rsidR="000B6271">
        <w:rPr>
          <w:lang w:val="el-GR"/>
        </w:rPr>
        <w:t>ουν</w:t>
      </w:r>
      <w:r w:rsidRPr="00A62B73">
        <w:rPr>
          <w:lang w:val="el-GR"/>
        </w:rPr>
        <w:t xml:space="preserve"> την αύξηση της θερμοκρασίας και τις διαρροές καπνού.</w:t>
      </w:r>
    </w:p>
    <w:p w14:paraId="341CF27B" w14:textId="58735FFF" w:rsidR="00A55B20" w:rsidRPr="007C1CEF" w:rsidRDefault="00A55B20" w:rsidP="00A55B20">
      <w:pPr>
        <w:rPr>
          <w:lang w:val="el-GR"/>
        </w:rPr>
      </w:pPr>
      <w:r w:rsidRPr="00A55B20">
        <w:rPr>
          <w:lang w:val="el-GR"/>
        </w:rPr>
        <w:t xml:space="preserve">Η αντίσταση στη φωτιά μπορεί να επαληθευτεί με υπολογισμό ή δοκιμή. </w:t>
      </w:r>
      <w:r w:rsidRPr="007C1CEF">
        <w:rPr>
          <w:lang w:val="el-GR"/>
        </w:rPr>
        <w:t xml:space="preserve">Σε περίπτωση υπολογισμού το ΕΝ 1995-1-2 </w:t>
      </w:r>
      <w:r w:rsidR="00424AB7">
        <w:rPr>
          <w:lang w:val="el-GR"/>
        </w:rPr>
        <w:t>έχει ισχύ</w:t>
      </w:r>
      <w:r w:rsidRPr="007C1CEF">
        <w:rPr>
          <w:lang w:val="el-GR"/>
        </w:rPr>
        <w:t xml:space="preserve"> για </w:t>
      </w:r>
      <w:r w:rsidR="00424AB7">
        <w:rPr>
          <w:lang w:val="el-GR"/>
        </w:rPr>
        <w:t>ξύλινες</w:t>
      </w:r>
      <w:r w:rsidR="00424AB7" w:rsidRPr="007C1CEF">
        <w:rPr>
          <w:lang w:val="el-GR"/>
        </w:rPr>
        <w:t xml:space="preserve"> </w:t>
      </w:r>
      <w:r w:rsidR="00424AB7">
        <w:rPr>
          <w:lang w:val="el-GR"/>
        </w:rPr>
        <w:t>κατασκευές</w:t>
      </w:r>
      <w:r w:rsidRPr="007C1CEF">
        <w:rPr>
          <w:lang w:val="el-GR"/>
        </w:rPr>
        <w:t>.</w:t>
      </w:r>
    </w:p>
    <w:p w14:paraId="67338928" w14:textId="36896752" w:rsidR="00A55B20" w:rsidRPr="00424AB7" w:rsidRDefault="00A55B20" w:rsidP="00A55B20">
      <w:pPr>
        <w:rPr>
          <w:lang w:val="el-GR"/>
        </w:rPr>
      </w:pPr>
      <w:r w:rsidRPr="00A55B20">
        <w:rPr>
          <w:lang w:val="el-GR"/>
        </w:rPr>
        <w:t>Όταν υπολογίζεται η αντίσταση στη φωτιά, το αποτέλεσμα εκφράζεται ως χρόνος αντίστασης σε λεπτά. Η ταξινόμηση γίνεται σύμφωνα με τις δια</w:t>
      </w:r>
      <w:r w:rsidR="00791146">
        <w:rPr>
          <w:lang w:val="el-GR"/>
        </w:rPr>
        <w:t xml:space="preserve">τάξεις της απόφασης </w:t>
      </w:r>
      <w:r w:rsidR="00791146" w:rsidRPr="000B6271">
        <w:rPr>
          <w:lang w:val="el-GR"/>
        </w:rPr>
        <w:t>ΕΚ 2000</w:t>
      </w:r>
      <w:r w:rsidR="00791146">
        <w:rPr>
          <w:lang w:val="el-GR"/>
        </w:rPr>
        <w:t>/367</w:t>
      </w:r>
      <w:r w:rsidRPr="00A55B20">
        <w:rPr>
          <w:lang w:val="el-GR"/>
        </w:rPr>
        <w:t xml:space="preserve">/ΕΚ (όπως τροποποιήθηκε). </w:t>
      </w:r>
      <w:r w:rsidRPr="00424AB7">
        <w:rPr>
          <w:lang w:val="el-GR"/>
        </w:rPr>
        <w:t xml:space="preserve">Υπάρχουν τρεις πιο κοινές </w:t>
      </w:r>
      <w:r w:rsidR="00424AB7">
        <w:rPr>
          <w:lang w:val="el-GR"/>
        </w:rPr>
        <w:t>μορφές</w:t>
      </w:r>
      <w:r w:rsidRPr="00424AB7">
        <w:rPr>
          <w:lang w:val="el-GR"/>
        </w:rPr>
        <w:t xml:space="preserve"> αντίστασης στις πυρκαγιές:</w:t>
      </w:r>
    </w:p>
    <w:p w14:paraId="4B7D7A80" w14:textId="6449E465" w:rsidR="00287241" w:rsidRPr="00287241" w:rsidRDefault="00287241" w:rsidP="00424AB7">
      <w:pPr>
        <w:ind w:left="284"/>
        <w:rPr>
          <w:szCs w:val="24"/>
          <w:lang w:val="el-GR"/>
        </w:rPr>
      </w:pPr>
      <w:r w:rsidRPr="00424AB7">
        <w:rPr>
          <w:szCs w:val="24"/>
          <w:lang w:val="el-GR"/>
        </w:rPr>
        <w:t xml:space="preserve">1. </w:t>
      </w:r>
      <w:r w:rsidR="00445BB7" w:rsidRPr="00445BB7">
        <w:rPr>
          <w:szCs w:val="24"/>
          <w:lang w:val="el-GR"/>
        </w:rPr>
        <w:t>Φέρουσα ικανότητα φόρτισης</w:t>
      </w:r>
      <w:r w:rsidR="00445BB7">
        <w:rPr>
          <w:szCs w:val="24"/>
          <w:lang w:val="el-GR"/>
        </w:rPr>
        <w:t xml:space="preserve"> </w:t>
      </w:r>
      <w:r w:rsidRPr="00287241">
        <w:rPr>
          <w:szCs w:val="24"/>
          <w:lang w:val="el-GR"/>
        </w:rPr>
        <w:t>σε</w:t>
      </w:r>
      <w:r w:rsidRPr="00424AB7">
        <w:rPr>
          <w:szCs w:val="24"/>
          <w:lang w:val="el-GR"/>
        </w:rPr>
        <w:t xml:space="preserve"> </w:t>
      </w:r>
      <w:r w:rsidRPr="00287241">
        <w:rPr>
          <w:szCs w:val="24"/>
          <w:lang w:val="el-GR"/>
        </w:rPr>
        <w:t>περίπτωση</w:t>
      </w:r>
      <w:r w:rsidRPr="00424AB7">
        <w:rPr>
          <w:szCs w:val="24"/>
          <w:lang w:val="el-GR"/>
        </w:rPr>
        <w:t xml:space="preserve"> </w:t>
      </w:r>
      <w:r w:rsidRPr="00287241">
        <w:rPr>
          <w:szCs w:val="24"/>
          <w:lang w:val="el-GR"/>
        </w:rPr>
        <w:t>πυρκαγιάς</w:t>
      </w:r>
      <w:r w:rsidRPr="00424AB7">
        <w:rPr>
          <w:szCs w:val="24"/>
          <w:lang w:val="el-GR"/>
        </w:rPr>
        <w:t xml:space="preserve">. </w:t>
      </w:r>
      <w:r w:rsidR="00515880">
        <w:rPr>
          <w:szCs w:val="24"/>
          <w:lang w:val="el-GR"/>
        </w:rPr>
        <w:t>Συμβολίζεται</w:t>
      </w:r>
      <w:r w:rsidRPr="00287241">
        <w:rPr>
          <w:szCs w:val="24"/>
          <w:lang w:val="el-GR"/>
        </w:rPr>
        <w:t xml:space="preserve"> με το </w:t>
      </w:r>
      <w:r w:rsidR="00515880">
        <w:rPr>
          <w:szCs w:val="24"/>
          <w:lang w:val="el-GR"/>
        </w:rPr>
        <w:t>γράμμα</w:t>
      </w:r>
      <w:r w:rsidRPr="00287241">
        <w:rPr>
          <w:szCs w:val="24"/>
          <w:lang w:val="el-GR"/>
        </w:rPr>
        <w:t xml:space="preserve"> «</w:t>
      </w:r>
      <w:r w:rsidRPr="00287241">
        <w:rPr>
          <w:szCs w:val="24"/>
        </w:rPr>
        <w:t>R</w:t>
      </w:r>
      <w:r w:rsidRPr="00287241">
        <w:rPr>
          <w:szCs w:val="24"/>
          <w:lang w:val="el-GR"/>
        </w:rPr>
        <w:t xml:space="preserve">» στην κατηγορία πυραντίστασης. Αντιπροσωπεύει την </w:t>
      </w:r>
      <w:r w:rsidR="00EA0CE0" w:rsidRPr="00A62B73">
        <w:rPr>
          <w:lang w:val="el-GR"/>
        </w:rPr>
        <w:t xml:space="preserve">αντοχή </w:t>
      </w:r>
      <w:r w:rsidR="00F57DCA" w:rsidRPr="00424AB7">
        <w:rPr>
          <w:lang w:val="el-GR"/>
        </w:rPr>
        <w:t>στις πυρκαγιές</w:t>
      </w:r>
      <w:r w:rsidR="00F57DCA" w:rsidRPr="00287241">
        <w:rPr>
          <w:szCs w:val="24"/>
          <w:lang w:val="el-GR"/>
        </w:rPr>
        <w:t xml:space="preserve"> </w:t>
      </w:r>
      <w:r w:rsidRPr="00287241">
        <w:rPr>
          <w:szCs w:val="24"/>
          <w:lang w:val="el-GR"/>
        </w:rPr>
        <w:t>των φέροντων κατασκευών</w:t>
      </w:r>
    </w:p>
    <w:p w14:paraId="27D17098" w14:textId="58C6282A" w:rsidR="00287241" w:rsidRPr="00287241" w:rsidRDefault="00287241" w:rsidP="00424AB7">
      <w:pPr>
        <w:ind w:left="284"/>
        <w:rPr>
          <w:szCs w:val="24"/>
          <w:lang w:val="el-GR"/>
        </w:rPr>
      </w:pPr>
      <w:r w:rsidRPr="00287241">
        <w:rPr>
          <w:szCs w:val="24"/>
          <w:lang w:val="el-GR"/>
        </w:rPr>
        <w:t xml:space="preserve">2. Ακεραιότητα των διαχωριστικών δομών. </w:t>
      </w:r>
      <w:r w:rsidR="00515880">
        <w:rPr>
          <w:szCs w:val="24"/>
          <w:lang w:val="el-GR"/>
        </w:rPr>
        <w:t>Συμβολίζεται</w:t>
      </w:r>
      <w:r w:rsidR="00515880" w:rsidRPr="00287241">
        <w:rPr>
          <w:szCs w:val="24"/>
          <w:lang w:val="el-GR"/>
        </w:rPr>
        <w:t xml:space="preserve"> </w:t>
      </w:r>
      <w:r w:rsidRPr="00287241">
        <w:rPr>
          <w:szCs w:val="24"/>
          <w:lang w:val="el-GR"/>
        </w:rPr>
        <w:t xml:space="preserve">με το </w:t>
      </w:r>
      <w:r w:rsidR="00515880">
        <w:rPr>
          <w:szCs w:val="24"/>
          <w:lang w:val="el-GR"/>
        </w:rPr>
        <w:t>γράμμα</w:t>
      </w:r>
      <w:r w:rsidR="00515880" w:rsidRPr="00287241">
        <w:rPr>
          <w:szCs w:val="24"/>
          <w:lang w:val="el-GR"/>
        </w:rPr>
        <w:t xml:space="preserve"> </w:t>
      </w:r>
      <w:r w:rsidRPr="00287241">
        <w:rPr>
          <w:szCs w:val="24"/>
          <w:lang w:val="el-GR"/>
        </w:rPr>
        <w:t>«</w:t>
      </w:r>
      <w:r w:rsidRPr="00287241">
        <w:rPr>
          <w:szCs w:val="24"/>
        </w:rPr>
        <w:t>E</w:t>
      </w:r>
      <w:r w:rsidRPr="00287241">
        <w:rPr>
          <w:szCs w:val="24"/>
          <w:lang w:val="el-GR"/>
        </w:rPr>
        <w:t xml:space="preserve">» στην κατηγορία </w:t>
      </w:r>
      <w:r w:rsidR="00EA0CE0" w:rsidRPr="00A62B73">
        <w:rPr>
          <w:lang w:val="el-GR"/>
        </w:rPr>
        <w:t xml:space="preserve">αντοχή </w:t>
      </w:r>
      <w:r w:rsidR="00F57DCA" w:rsidRPr="00424AB7">
        <w:rPr>
          <w:lang w:val="el-GR"/>
        </w:rPr>
        <w:t>στις πυρκαγιές</w:t>
      </w:r>
      <w:r w:rsidR="00F57DCA">
        <w:rPr>
          <w:lang w:val="el-GR"/>
        </w:rPr>
        <w:t>.</w:t>
      </w:r>
    </w:p>
    <w:p w14:paraId="1A29F320" w14:textId="2297479D" w:rsidR="00287241" w:rsidRPr="00287241" w:rsidRDefault="00287241" w:rsidP="00424AB7">
      <w:pPr>
        <w:ind w:left="284"/>
        <w:rPr>
          <w:szCs w:val="24"/>
          <w:lang w:val="el-GR"/>
        </w:rPr>
      </w:pPr>
      <w:r w:rsidRPr="00287241">
        <w:rPr>
          <w:szCs w:val="24"/>
          <w:lang w:val="el-GR"/>
        </w:rPr>
        <w:t xml:space="preserve">3. Ιδιότητες θερμομόνωσης της διαχωριστικής δομής. </w:t>
      </w:r>
      <w:r w:rsidR="00515880">
        <w:rPr>
          <w:szCs w:val="24"/>
          <w:lang w:val="el-GR"/>
        </w:rPr>
        <w:t>Συμβολίζεται</w:t>
      </w:r>
      <w:r w:rsidR="00515880" w:rsidRPr="00287241">
        <w:rPr>
          <w:szCs w:val="24"/>
          <w:lang w:val="el-GR"/>
        </w:rPr>
        <w:t xml:space="preserve"> </w:t>
      </w:r>
      <w:r w:rsidRPr="00287241">
        <w:rPr>
          <w:szCs w:val="24"/>
          <w:lang w:val="el-GR"/>
        </w:rPr>
        <w:t xml:space="preserve">με το </w:t>
      </w:r>
      <w:r w:rsidR="00515880">
        <w:rPr>
          <w:szCs w:val="24"/>
          <w:lang w:val="el-GR"/>
        </w:rPr>
        <w:t>γράμμα</w:t>
      </w:r>
      <w:r w:rsidR="00515880" w:rsidRPr="00287241">
        <w:rPr>
          <w:szCs w:val="24"/>
          <w:lang w:val="el-GR"/>
        </w:rPr>
        <w:t xml:space="preserve"> </w:t>
      </w:r>
      <w:r w:rsidRPr="00287241">
        <w:rPr>
          <w:szCs w:val="24"/>
          <w:lang w:val="el-GR"/>
        </w:rPr>
        <w:t>«</w:t>
      </w:r>
      <w:r w:rsidRPr="00287241">
        <w:rPr>
          <w:szCs w:val="24"/>
        </w:rPr>
        <w:t>I</w:t>
      </w:r>
      <w:r w:rsidRPr="00287241">
        <w:rPr>
          <w:szCs w:val="24"/>
          <w:lang w:val="el-GR"/>
        </w:rPr>
        <w:t xml:space="preserve">» στην κατηγορία </w:t>
      </w:r>
      <w:r w:rsidR="00EA0CE0" w:rsidRPr="00A62B73">
        <w:rPr>
          <w:lang w:val="el-GR"/>
        </w:rPr>
        <w:t xml:space="preserve">αντοχή </w:t>
      </w:r>
      <w:r w:rsidR="00F57DCA" w:rsidRPr="00424AB7">
        <w:rPr>
          <w:lang w:val="el-GR"/>
        </w:rPr>
        <w:t>στις πυρκαγιές</w:t>
      </w:r>
      <w:r w:rsidRPr="00287241">
        <w:rPr>
          <w:szCs w:val="24"/>
          <w:lang w:val="el-GR"/>
        </w:rPr>
        <w:t>.</w:t>
      </w:r>
    </w:p>
    <w:p w14:paraId="077DB4B8" w14:textId="44DAA677" w:rsidR="004575F4" w:rsidRPr="00F57DCA" w:rsidRDefault="00F57DCA" w:rsidP="004575F4">
      <w:pPr>
        <w:rPr>
          <w:szCs w:val="24"/>
          <w:lang w:val="el-GR"/>
        </w:rPr>
      </w:pPr>
      <w:r w:rsidRPr="00F57DCA">
        <w:rPr>
          <w:szCs w:val="24"/>
          <w:lang w:val="el-GR"/>
        </w:rPr>
        <w:t xml:space="preserve">Η κατηγορία </w:t>
      </w:r>
      <w:r w:rsidR="00D046A9">
        <w:rPr>
          <w:szCs w:val="24"/>
          <w:lang w:val="el-GR"/>
        </w:rPr>
        <w:t>αντίστασης</w:t>
      </w:r>
      <w:r w:rsidRPr="00F57DCA">
        <w:rPr>
          <w:szCs w:val="24"/>
          <w:lang w:val="el-GR"/>
        </w:rPr>
        <w:t xml:space="preserve"> στη φωτιά προϊόντος </w:t>
      </w:r>
      <w:r>
        <w:rPr>
          <w:szCs w:val="24"/>
          <w:lang w:val="el-GR"/>
        </w:rPr>
        <w:t>παρουσιάζεται ως ο κατάλληλος συνδυασμός εφαρμόσιμων</w:t>
      </w:r>
      <w:r w:rsidRPr="00F57DCA">
        <w:rPr>
          <w:szCs w:val="24"/>
          <w:lang w:val="el-GR"/>
        </w:rPr>
        <w:t xml:space="preserve"> συμβόλων </w:t>
      </w:r>
      <w:r>
        <w:rPr>
          <w:szCs w:val="24"/>
          <w:lang w:val="el-GR"/>
        </w:rPr>
        <w:t>σε</w:t>
      </w:r>
      <w:r w:rsidRPr="00F57DCA">
        <w:rPr>
          <w:szCs w:val="24"/>
          <w:lang w:val="el-GR"/>
        </w:rPr>
        <w:t xml:space="preserve"> ετικέτα προϊόντος ή στα </w:t>
      </w:r>
      <w:r>
        <w:rPr>
          <w:szCs w:val="24"/>
          <w:lang w:val="el-GR"/>
        </w:rPr>
        <w:t xml:space="preserve">εγκεκριμένα </w:t>
      </w:r>
      <w:r w:rsidRPr="00F57DCA">
        <w:rPr>
          <w:szCs w:val="24"/>
          <w:lang w:val="el-GR"/>
        </w:rPr>
        <w:t>έγγραφα.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4575F4" w14:paraId="4F78D44E" w14:textId="77777777" w:rsidTr="00FB5039">
        <w:trPr>
          <w:trHeight w:val="1020"/>
        </w:trPr>
        <w:tc>
          <w:tcPr>
            <w:tcW w:w="9017" w:type="dxa"/>
            <w:gridSpan w:val="4"/>
            <w:vAlign w:val="center"/>
          </w:tcPr>
          <w:p w14:paraId="7B3C32E1" w14:textId="6C829110" w:rsidR="004575F4" w:rsidRPr="004575F4" w:rsidRDefault="00FB5039" w:rsidP="004575F4">
            <w:pPr>
              <w:spacing w:after="0"/>
              <w:jc w:val="center"/>
              <w:rPr>
                <w:b/>
                <w:bCs/>
                <w:szCs w:val="24"/>
              </w:rPr>
            </w:pPr>
            <w:r>
              <w:rPr>
                <w:b/>
                <w:bCs/>
                <w:noProof/>
                <w:szCs w:val="24"/>
                <w:lang w:val="fr-FR" w:eastAsia="fr-FR"/>
              </w:rPr>
              <mc:AlternateContent>
                <mc:Choice Requires="wps">
                  <w:drawing>
                    <wp:anchor distT="0" distB="0" distL="114300" distR="114300" simplePos="0" relativeHeight="251713558" behindDoc="0" locked="0" layoutInCell="1" allowOverlap="1" wp14:anchorId="6803F544" wp14:editId="3B09405F">
                      <wp:simplePos x="0" y="0"/>
                      <wp:positionH relativeFrom="column">
                        <wp:posOffset>3166745</wp:posOffset>
                      </wp:positionH>
                      <wp:positionV relativeFrom="paragraph">
                        <wp:posOffset>185420</wp:posOffset>
                      </wp:positionV>
                      <wp:extent cx="1504950" cy="494030"/>
                      <wp:effectExtent l="38100" t="38100" r="19050" b="20320"/>
                      <wp:wrapNone/>
                      <wp:docPr id="56" name="Taisns bultveida savienotājs 56"/>
                      <wp:cNvGraphicFramePr/>
                      <a:graphic xmlns:a="http://schemas.openxmlformats.org/drawingml/2006/main">
                        <a:graphicData uri="http://schemas.microsoft.com/office/word/2010/wordprocessingShape">
                          <wps:wsp>
                            <wps:cNvCnPr/>
                            <wps:spPr>
                              <a:xfrm flipH="1" flipV="1">
                                <a:off x="0" y="0"/>
                                <a:ext cx="1504950" cy="494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21E382" id="Taisns bultveida savienotājs 56" o:spid="_x0000_s1026" type="#_x0000_t32" style="position:absolute;margin-left:249.35pt;margin-top:14.6pt;width:118.5pt;height:38.9pt;flip:x y;z-index:2517135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ODF9AEAACAEAAAOAAAAZHJzL2Uyb0RvYy54bWysU02PEzEMvSPxH6Lc6UyXdsVWne6hy8cB&#10;QbUs3NOMMxOULyXeaXvkv/HDcDLtgAAJgbhETuxn+z0769ujNWyAmLR3DZ/Pas7ASd9q1zX848Or&#10;Zy84SyhcK4x30PATJH67efpkfQgruPK9Ny1ERklcWh1Cw3vEsKqqJHuwIs18AEdO5aMVSNfYVW0U&#10;B8puTXVV19fVwcc2RC8hJXq9G518U/IrBRLfK5UAmWk49YbljOXc57ParMWqiyL0Wp7bEP/QhRXa&#10;UdEp1Z1AwR6j/iWV1TL65BXOpLeVV0pLKByIzbz+ic2HXgQoXEicFCaZ0v9LK98Nu8h02/DlNWdO&#10;WJrRg9DJJbZ/NDiAbgVLYtDgPH798jkxiiPRDiGtCLt1u3i+pbCLWYGjipYpo8Mb2gderE/Zyj7i&#10;y45F/NMkPhyRSXqcL+vFzZJmJMm3uFnUz8t0qjFjRoeY8DV4y7LR8IRR6K7HrXeO5uzjWEMMbxNS&#10;TwS8ADLYuHyi0OalaxmeAhHFqIXrDGRCFJ5DqkxspFIsPBkY4fegSKfcaKFSNhS2JrJB0G4JKcHh&#10;fMpE0RmmtDETsP4z8ByfoVC292/AE6JU9g4nsNXOx99Vx+OlZTXGXxQYeWcJ9r49lSEXaWgNi1bn&#10;L5P3/Md7gX//2JtvAAAA//8DAFBLAwQUAAYACAAAACEAiawPld8AAAAKAQAADwAAAGRycy9kb3du&#10;cmV2LnhtbEyPwU7DMAyG70i8Q2QkbiylMLqUphOqmAQ3GDxA1pi20Dhdk25lT485wdH2p9/fX6xn&#10;14sDjqHzpOF6kYBAqr3tqNHw/ra5WoEI0ZA1vSfU8I0B1uX5WWFy64/0iodtbASHUMiNhjbGIZcy&#10;1C06ExZ+QOLbhx+diTyOjbSjOXK462WaJHfSmY74Q2sGrFqsv7aT07Cfq8/HkzKbp5fstH/uKjVV&#10;S6X15cX8cA8i4hz/YPjVZ3Uo2WnnJ7JB9Bpu1SpjVEOqUhAMZDdLXuyYTLIEZFnI/xXKHwAAAP//&#10;AwBQSwECLQAUAAYACAAAACEAtoM4kv4AAADhAQAAEwAAAAAAAAAAAAAAAAAAAAAAW0NvbnRlbnRf&#10;VHlwZXNdLnhtbFBLAQItABQABgAIAAAAIQA4/SH/1gAAAJQBAAALAAAAAAAAAAAAAAAAAC8BAABf&#10;cmVscy8ucmVsc1BLAQItABQABgAIAAAAIQD8tODF9AEAACAEAAAOAAAAAAAAAAAAAAAAAC4CAABk&#10;cnMvZTJvRG9jLnhtbFBLAQItABQABgAIAAAAIQCJrA+V3wAAAAoBAAAPAAAAAAAAAAAAAAAAAE4E&#10;AABkcnMvZG93bnJldi54bWxQSwUGAAAAAAQABADzAAAAWgUAAAAA&#10;" strokecolor="#2c567a [3204]" strokeweight=".5pt">
                      <v:stroke endarrow="block" joinstyle="miter"/>
                    </v:shape>
                  </w:pict>
                </mc:Fallback>
              </mc:AlternateContent>
            </w:r>
            <w:r>
              <w:rPr>
                <w:b/>
                <w:bCs/>
                <w:noProof/>
                <w:szCs w:val="24"/>
                <w:lang w:val="fr-FR" w:eastAsia="fr-FR"/>
              </w:rPr>
              <mc:AlternateContent>
                <mc:Choice Requires="wps">
                  <w:drawing>
                    <wp:anchor distT="0" distB="0" distL="114300" distR="114300" simplePos="0" relativeHeight="251712534" behindDoc="0" locked="0" layoutInCell="1" allowOverlap="1" wp14:anchorId="0533E461" wp14:editId="76D17C74">
                      <wp:simplePos x="0" y="0"/>
                      <wp:positionH relativeFrom="column">
                        <wp:posOffset>2871470</wp:posOffset>
                      </wp:positionH>
                      <wp:positionV relativeFrom="paragraph">
                        <wp:posOffset>194945</wp:posOffset>
                      </wp:positionV>
                      <wp:extent cx="590550" cy="571500"/>
                      <wp:effectExtent l="38100" t="38100" r="19050" b="19050"/>
                      <wp:wrapNone/>
                      <wp:docPr id="55" name="Taisns bultveida savienotājs 55"/>
                      <wp:cNvGraphicFramePr/>
                      <a:graphic xmlns:a="http://schemas.openxmlformats.org/drawingml/2006/main">
                        <a:graphicData uri="http://schemas.microsoft.com/office/word/2010/wordprocessingShape">
                          <wps:wsp>
                            <wps:cNvCnPr/>
                            <wps:spPr>
                              <a:xfrm flipH="1" flipV="1">
                                <a:off x="0" y="0"/>
                                <a:ext cx="59055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A8E871" id="Taisns bultveida savienotājs 55" o:spid="_x0000_s1026" type="#_x0000_t32" style="position:absolute;margin-left:226.1pt;margin-top:15.35pt;width:46.5pt;height:45pt;flip:x y;z-index:25171253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9q9AEAAB8EAAAOAAAAZHJzL2Uyb0RvYy54bWysU02PEzEMvSPxH6Lc6UxXGj6qTvfQ5eOA&#10;YMUu3N2M0wnKJFHinbZH/hs/DCfTDggQEohL5MR+tt+zs74+DlaMGJPxrpXLRS0FOuU74/at/Hj/&#10;6slzKRKB68B6h608YZLXm8eP1oewwivfe9thFJzEpdUhtLInCquqSqrHAdLCB3Ts1D4OQHyN+6qL&#10;cODsg62u6vppdfCxC9ErTIlfbyan3JT8WqOi91onJGFbyb1ROWM5d/msNmtY7SOE3qhzG/APXQxg&#10;HBedU90AgXiI5pdUg1HRJ69pofxQea2NwsKB2Szrn9jc9RCwcGFxUphlSv8vrXo33kZhulY2jRQO&#10;Bp7RPZjkktg9WBrRdCASjAadp69fPifBcSzaIaQVY7fuNp5vKdzGrMBRx0Foa8Ib3gdZrE/Zyj7m&#10;K45F/NMsPh5JKH5sXtRNwyNS7GqeLZu6DKeaEmZwiIleox9ENlqZKILZ97T1zvGYfZxKwPg2EbfE&#10;wAsgg63LJ4GxL10n6BSYJ0UDbm8x8+HwHFJlXhOTYtHJ4gT/gJpl4j6nMmVBcWujGIFXC5RCR8s5&#10;E0dnmDbWzsC6SPBH4Dk+Q7Es79+AZ0Sp7B3N4ME4H39XnY6XlvUUf1Fg4p0l2PnuVGZcpOEtLFqd&#10;f0xe8x/vBf79X2++AQAA//8DAFBLAwQUAAYACAAAACEAXqQim90AAAAKAQAADwAAAGRycy9kb3du&#10;cmV2LnhtbEyPwU6DQBCG7ya+w2ZMvNlFFCvI0hhiE73V6gNMYQSUnaXs0mKf3vGkx/nnyz/f5KvZ&#10;9upAo+8cG7heRKCIK1d33Bh4f1tf3YPyAbnG3jEZ+CYPq+L8LMesdkd+pcM2NEpK2GdooA1hyLT2&#10;VUsW/cINxLL7cKPFIOPY6HrEo5TbXsdRdKctdiwXWhyobKn62k7WwH4uP59OKa6fN8vT/qUr06lM&#10;UmMuL+bHB1CB5vAHw6++qEMhTjs3ce1Vb+A2iWNBDdxES1ACJJKA2gkZS6KLXP9/ofgBAAD//wMA&#10;UEsBAi0AFAAGAAgAAAAhALaDOJL+AAAA4QEAABMAAAAAAAAAAAAAAAAAAAAAAFtDb250ZW50X1R5&#10;cGVzXS54bWxQSwECLQAUAAYACAAAACEAOP0h/9YAAACUAQAACwAAAAAAAAAAAAAAAAAvAQAAX3Jl&#10;bHMvLnJlbHNQSwECLQAUAAYACAAAACEABKP/avQBAAAfBAAADgAAAAAAAAAAAAAAAAAuAgAAZHJz&#10;L2Uyb0RvYy54bWxQSwECLQAUAAYACAAAACEAXqQim90AAAAKAQAADwAAAAAAAAAAAAAAAABOBAAA&#10;ZHJzL2Rvd25yZXYueG1sUEsFBgAAAAAEAAQA8wAAAFgFAAAAAA==&#10;" strokecolor="#2c567a [3204]" strokeweight=".5pt">
                      <v:stroke endarrow="block" joinstyle="miter"/>
                    </v:shape>
                  </w:pict>
                </mc:Fallback>
              </mc:AlternateContent>
            </w:r>
            <w:r w:rsidR="004575F4">
              <w:rPr>
                <w:b/>
                <w:bCs/>
                <w:noProof/>
                <w:szCs w:val="24"/>
                <w:lang w:val="fr-FR" w:eastAsia="fr-FR"/>
              </w:rPr>
              <mc:AlternateContent>
                <mc:Choice Requires="wps">
                  <w:drawing>
                    <wp:anchor distT="0" distB="0" distL="114300" distR="114300" simplePos="0" relativeHeight="251711510" behindDoc="0" locked="0" layoutInCell="1" allowOverlap="1" wp14:anchorId="130EB2CD" wp14:editId="5BB5C154">
                      <wp:simplePos x="0" y="0"/>
                      <wp:positionH relativeFrom="column">
                        <wp:posOffset>2309495</wp:posOffset>
                      </wp:positionH>
                      <wp:positionV relativeFrom="paragraph">
                        <wp:posOffset>194945</wp:posOffset>
                      </wp:positionV>
                      <wp:extent cx="352425" cy="657225"/>
                      <wp:effectExtent l="0" t="38100" r="47625" b="28575"/>
                      <wp:wrapNone/>
                      <wp:docPr id="54" name="Taisns bultveida savienotājs 54"/>
                      <wp:cNvGraphicFramePr/>
                      <a:graphic xmlns:a="http://schemas.openxmlformats.org/drawingml/2006/main">
                        <a:graphicData uri="http://schemas.microsoft.com/office/word/2010/wordprocessingShape">
                          <wps:wsp>
                            <wps:cNvCnPr/>
                            <wps:spPr>
                              <a:xfrm flipV="1">
                                <a:off x="0" y="0"/>
                                <a:ext cx="352425" cy="657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5A7624" id="Taisns bultveida savienotājs 54" o:spid="_x0000_s1026" type="#_x0000_t32" style="position:absolute;margin-left:181.85pt;margin-top:15.35pt;width:27.75pt;height:51.75pt;flip:y;z-index:25171151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rfi7gEAABUEAAAOAAAAZHJzL2Uyb0RvYy54bWysU01vEzEQvSPxHyzfySahKSjKpocUuCCI&#10;aOl94h1njby2ZU83yZH/xg9j7E0WBBUSiIvlj3lv5r0Zr26OnRU9xmS8q+VsMpUCnfKNcftafr5/&#10;++K1FInANWC9w1qeMMmb9fNnq0NY4ty33jYYBZO4tDyEWrZEYVlVSbXYQZr4gI4ftY8dEB/jvmoi&#10;HJi9s9V8Or2uDj42IXqFKfHt7fAo14Vfa1T0UeuEJGwtuTYqayzrLq/VegXLfYTQGnUuA/6hig6M&#10;46Qj1S0QiMdofqPqjIo+eU0T5bvKa20UFg2sZjb9Rc1dCwGLFjYnhdGm9P9o1Yd+G4Vparm4ksJB&#10;xz26B5NcErtHSz2aBkSC3qDz9O3rlyQ4jk07hLRk7MZt4/mUwjZmB446dkJbEx54HoonrFIci+Wn&#10;0XI8klB8+XIxv5ovpFD8dL14Nec981UDTaYLMdE79J3Im1omimD2LW28c9xcH4cU0L9PNAAvgAy2&#10;Lq8Exr5xjaBTYHUUDbi9xXOeHFJlNUP9ZUcniwP8E2o2h+sc0pSxxI2NogceKFAKHc1GJo7OMG2s&#10;HYHTYsEfgef4DMUysn8DHhEls3c0gjvjfHwqOx0vJesh/uLAoDtbsPPNqXS2WMOzV3py/id5uH8+&#10;F/iP37z+DgAA//8DAFBLAwQUAAYACAAAACEAuIh7qOAAAAAKAQAADwAAAGRycy9kb3ducmV2Lnht&#10;bEyPTU/DMAyG70j8h8hI3Fi6dhpraTrxsR7YAYkxTRzTxrSFxqmabCv/HnOCk2350evH+XqyvTjh&#10;6DtHCuazCARS7UxHjYL9W3mzAuGDJqN7R6jgGz2si8uLXGfGnekVT7vQCA4hn2kFbQhDJqWvW7Ta&#10;z9yAxLsPN1odeBwbaUZ95nDbyziKltLqjvhCqwd8bLH+2h0tpzyXD+nm8+V9tX3a2kNV2maTWqWu&#10;r6b7OxABp/AHw68+q0PBTpU7kvGiV5Ask1tGuYm4MrCYpzGIislkEYMscvn/heIHAAD//wMAUEsB&#10;Ai0AFAAGAAgAAAAhALaDOJL+AAAA4QEAABMAAAAAAAAAAAAAAAAAAAAAAFtDb250ZW50X1R5cGVz&#10;XS54bWxQSwECLQAUAAYACAAAACEAOP0h/9YAAACUAQAACwAAAAAAAAAAAAAAAAAvAQAAX3JlbHMv&#10;LnJlbHNQSwECLQAUAAYACAAAACEAQ+q34u4BAAAVBAAADgAAAAAAAAAAAAAAAAAuAgAAZHJzL2Uy&#10;b0RvYy54bWxQSwECLQAUAAYACAAAACEAuIh7qOAAAAAKAQAADwAAAAAAAAAAAAAAAABIBAAAZHJz&#10;L2Rvd25yZXYueG1sUEsFBgAAAAAEAAQA8wAAAFUFAAAAAA==&#10;" strokecolor="#2c567a [3204]" strokeweight=".5pt">
                      <v:stroke endarrow="block" joinstyle="miter"/>
                    </v:shape>
                  </w:pict>
                </mc:Fallback>
              </mc:AlternateContent>
            </w:r>
            <w:r w:rsidR="004575F4">
              <w:rPr>
                <w:b/>
                <w:bCs/>
                <w:noProof/>
                <w:szCs w:val="24"/>
                <w:lang w:val="fr-FR" w:eastAsia="fr-FR"/>
              </w:rPr>
              <mc:AlternateContent>
                <mc:Choice Requires="wps">
                  <w:drawing>
                    <wp:anchor distT="0" distB="0" distL="114300" distR="114300" simplePos="0" relativeHeight="251710486" behindDoc="1" locked="0" layoutInCell="1" allowOverlap="1" wp14:anchorId="1CD61BB8" wp14:editId="0B820891">
                      <wp:simplePos x="0" y="0"/>
                      <wp:positionH relativeFrom="column">
                        <wp:posOffset>782320</wp:posOffset>
                      </wp:positionH>
                      <wp:positionV relativeFrom="paragraph">
                        <wp:posOffset>158750</wp:posOffset>
                      </wp:positionV>
                      <wp:extent cx="1657350" cy="522605"/>
                      <wp:effectExtent l="0" t="38100" r="57150" b="29845"/>
                      <wp:wrapNone/>
                      <wp:docPr id="53" name="Taisns bultveida savienotājs 53"/>
                      <wp:cNvGraphicFramePr/>
                      <a:graphic xmlns:a="http://schemas.openxmlformats.org/drawingml/2006/main">
                        <a:graphicData uri="http://schemas.microsoft.com/office/word/2010/wordprocessingShape">
                          <wps:wsp>
                            <wps:cNvCnPr/>
                            <wps:spPr>
                              <a:xfrm flipV="1">
                                <a:off x="0" y="0"/>
                                <a:ext cx="1657350" cy="5226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B9DB59" id="Taisns bultveida savienotājs 53" o:spid="_x0000_s1026" type="#_x0000_t32" style="position:absolute;margin-left:61.6pt;margin-top:12.5pt;width:130.5pt;height:41.15pt;flip:y;z-index:-2516059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hS7AEAABYEAAAOAAAAZHJzL2Uyb0RvYy54bWysU02P0zAQvSPxHyzfadKuWlDVdA9d4IKg&#10;goX7rDNujBzbsmfT9sh/44cxdtqAAAmBuFj+mPdm3pvx5vbUWzFgTMa7Rs5ntRTolG+NOzTy4/2r&#10;Zy+kSASuBesdNvKMSd5unz7ZHMMaF77ztsUomMSl9TE0siMK66pKqsMe0swHdPyofeyB+BgPVRvh&#10;yOy9rRZ1vaqOPrYheoUp8e3d+Ci3hV9rVPRO64QkbCO5NiprLOtDXqvtBtaHCKEz6lIG/EMVPRjH&#10;SSeqOyAQj9H8QtUbFX3ymmbK95XX2igsGljNvP5JzYcOAhYtbE4Kk03p/9Gqt8M+CtM2cnkjhYOe&#10;e3QPJrkkHh4tDWhaEAkGg87T1y+fk+A4Nu0Y0pqxO7ePl1MK+5gdOOnYC21N+MTzUDxhleJULD9P&#10;luOJhOLL+Wr5/GbJnVH8tlwsVvUy01cjT+YLMdFr9L3Im0YmimAOHe28c9xdH8ccMLxJNAKvgAy2&#10;Lq8Exr50raBzYHkUDbiDxUueHFJlOaOAsqOzxRH+HjW7kwstUspc4s5GMQBPFCiFjuYTE0dnmDbW&#10;TsD6z8BLfIZimdm/AU+Iktk7msC9cT7+LjudriXrMf7qwKg7W/Dg23NpbbGGh6/05PJR8nT/eC7w&#10;7995+w0AAP//AwBQSwMEFAAGAAgAAAAhAK3NEvTgAAAACgEAAA8AAABkcnMvZG93bnJldi54bWxM&#10;j81OwzAQhO9IvIO1SNyoQ9KWNMSp+GkO9FCJghBHJ16SQLyOYrcNb89yguPsfJqdydeT7cURR985&#10;UnA9i0Ag1c501Ch4fSmvUhA+aDK6d4QKvtHDujg/y3Vm3Ime8bgPjeAQ8plW0IYwZFL6ukWr/cwN&#10;SOx9uNHqwHJspBn1icNtL+MoWkqrO+IPrR7wocX6a3+wnPJU3q82n7v3dPu4tW9VaZvNyip1eTHd&#10;3YIIOIU/GH7rc3UouFPlDmS86FnHScyognjBmxhI0jkfKnaimwRkkcv/E4ofAAAA//8DAFBLAQIt&#10;ABQABgAIAAAAIQC2gziS/gAAAOEBAAATAAAAAAAAAAAAAAAAAAAAAABbQ29udGVudF9UeXBlc10u&#10;eG1sUEsBAi0AFAAGAAgAAAAhADj9If/WAAAAlAEAAAsAAAAAAAAAAAAAAAAALwEAAF9yZWxzLy5y&#10;ZWxzUEsBAi0AFAAGAAgAAAAhAA5B2FLsAQAAFgQAAA4AAAAAAAAAAAAAAAAALgIAAGRycy9lMm9E&#10;b2MueG1sUEsBAi0AFAAGAAgAAAAhAK3NEvTgAAAACgEAAA8AAAAAAAAAAAAAAAAARgQAAGRycy9k&#10;b3ducmV2LnhtbFBLBQYAAAAABAAEAPMAAABTBQAAAAA=&#10;" strokecolor="#2c567a [3204]" strokeweight=".5pt">
                      <v:stroke endarrow="block" joinstyle="miter"/>
                    </v:shape>
                  </w:pict>
                </mc:Fallback>
              </mc:AlternateContent>
            </w:r>
            <w:r w:rsidR="004575F4" w:rsidRPr="004575F4">
              <w:rPr>
                <w:b/>
                <w:bCs/>
                <w:szCs w:val="24"/>
              </w:rPr>
              <w:t>R</w:t>
            </w:r>
            <w:r w:rsidR="004575F4">
              <w:rPr>
                <w:b/>
                <w:bCs/>
                <w:szCs w:val="24"/>
              </w:rPr>
              <w:t xml:space="preserve"> </w:t>
            </w:r>
            <w:r w:rsidR="004575F4" w:rsidRPr="004575F4">
              <w:rPr>
                <w:b/>
                <w:bCs/>
                <w:szCs w:val="24"/>
              </w:rPr>
              <w:t>E</w:t>
            </w:r>
            <w:r w:rsidR="004575F4">
              <w:rPr>
                <w:b/>
                <w:bCs/>
                <w:szCs w:val="24"/>
              </w:rPr>
              <w:t xml:space="preserve"> </w:t>
            </w:r>
            <w:r w:rsidR="004575F4" w:rsidRPr="004575F4">
              <w:rPr>
                <w:b/>
                <w:bCs/>
                <w:szCs w:val="24"/>
              </w:rPr>
              <w:t>I 30</w:t>
            </w:r>
          </w:p>
        </w:tc>
      </w:tr>
      <w:tr w:rsidR="004575F4" w14:paraId="06ED63AB" w14:textId="77777777" w:rsidTr="00FB5039">
        <w:tc>
          <w:tcPr>
            <w:tcW w:w="2254" w:type="dxa"/>
            <w:vAlign w:val="center"/>
          </w:tcPr>
          <w:p w14:paraId="697583D5" w14:textId="7F2E2F36" w:rsidR="004575F4" w:rsidRDefault="00445BB7" w:rsidP="00445BB7">
            <w:pPr>
              <w:spacing w:after="0"/>
              <w:jc w:val="center"/>
              <w:rPr>
                <w:szCs w:val="24"/>
              </w:rPr>
            </w:pPr>
            <w:r w:rsidRPr="00445BB7">
              <w:rPr>
                <w:szCs w:val="24"/>
              </w:rPr>
              <w:t>Φέρουσα ικανότητα φόρτισης</w:t>
            </w:r>
          </w:p>
        </w:tc>
        <w:tc>
          <w:tcPr>
            <w:tcW w:w="2254" w:type="dxa"/>
            <w:vAlign w:val="center"/>
          </w:tcPr>
          <w:p w14:paraId="5C4F77DD" w14:textId="1B2FA38C" w:rsidR="004575F4" w:rsidRDefault="00791146" w:rsidP="004575F4">
            <w:pPr>
              <w:spacing w:after="0"/>
              <w:jc w:val="center"/>
              <w:rPr>
                <w:szCs w:val="24"/>
              </w:rPr>
            </w:pPr>
            <w:r w:rsidRPr="00791146">
              <w:rPr>
                <w:szCs w:val="24"/>
              </w:rPr>
              <w:t>Ακεραιότητα</w:t>
            </w:r>
          </w:p>
        </w:tc>
        <w:tc>
          <w:tcPr>
            <w:tcW w:w="2254" w:type="dxa"/>
            <w:vAlign w:val="center"/>
          </w:tcPr>
          <w:p w14:paraId="6FB6524B" w14:textId="0CE45214" w:rsidR="004575F4" w:rsidRDefault="00791146" w:rsidP="00C460B6">
            <w:pPr>
              <w:spacing w:after="0"/>
              <w:jc w:val="center"/>
              <w:rPr>
                <w:szCs w:val="24"/>
              </w:rPr>
            </w:pPr>
            <w:r w:rsidRPr="00791146">
              <w:rPr>
                <w:szCs w:val="24"/>
              </w:rPr>
              <w:t xml:space="preserve">Ιδιότητα </w:t>
            </w:r>
            <w:r w:rsidR="00F57DCA">
              <w:rPr>
                <w:szCs w:val="24"/>
                <w:lang w:val="el-GR"/>
              </w:rPr>
              <w:t>θερ</w:t>
            </w:r>
            <w:r w:rsidRPr="00791146">
              <w:rPr>
                <w:szCs w:val="24"/>
              </w:rPr>
              <w:t>μ</w:t>
            </w:r>
            <w:r w:rsidR="00C460B6">
              <w:rPr>
                <w:szCs w:val="24"/>
                <w:lang w:val="el-GR"/>
              </w:rPr>
              <w:t>ομ</w:t>
            </w:r>
            <w:r w:rsidRPr="00791146">
              <w:rPr>
                <w:szCs w:val="24"/>
              </w:rPr>
              <w:t>όνωσης</w:t>
            </w:r>
          </w:p>
        </w:tc>
        <w:tc>
          <w:tcPr>
            <w:tcW w:w="2255" w:type="dxa"/>
            <w:vAlign w:val="center"/>
          </w:tcPr>
          <w:p w14:paraId="407FEE7F" w14:textId="09889B95" w:rsidR="004575F4" w:rsidRDefault="00525FDB" w:rsidP="004575F4">
            <w:pPr>
              <w:spacing w:after="0"/>
              <w:jc w:val="center"/>
              <w:rPr>
                <w:szCs w:val="24"/>
              </w:rPr>
            </w:pPr>
            <w:r w:rsidRPr="00525FDB">
              <w:rPr>
                <w:szCs w:val="24"/>
              </w:rPr>
              <w:t>Αναμενόμενη διάρκεια απόδοσης</w:t>
            </w:r>
          </w:p>
        </w:tc>
      </w:tr>
    </w:tbl>
    <w:p w14:paraId="54813A51" w14:textId="4634E573" w:rsidR="004575F4" w:rsidRPr="001E53EB" w:rsidRDefault="00791146" w:rsidP="004575F4">
      <w:pPr>
        <w:pStyle w:val="Caption"/>
        <w:rPr>
          <w:lang w:val="el-GR"/>
        </w:rPr>
      </w:pPr>
      <w:r w:rsidRPr="00791146">
        <w:rPr>
          <w:lang w:val="el-GR"/>
        </w:rPr>
        <w:t>Σχήμα 6. Παράδειγμα ταξινόμησης αντίστασης στη φωτιά</w:t>
      </w:r>
      <w:r>
        <w:rPr>
          <w:lang w:val="el-GR"/>
        </w:rPr>
        <w:t xml:space="preserve"> </w:t>
      </w:r>
    </w:p>
    <w:p w14:paraId="6775F27B" w14:textId="23B3B3A0" w:rsidR="00195E5A" w:rsidRPr="00195E5A" w:rsidRDefault="00195E5A" w:rsidP="00933292">
      <w:pPr>
        <w:rPr>
          <w:lang w:val="el-GR"/>
        </w:rPr>
      </w:pPr>
      <w:r w:rsidRPr="00195E5A">
        <w:rPr>
          <w:lang w:val="el-GR"/>
        </w:rPr>
        <w:t xml:space="preserve">Το παράδειγμα </w:t>
      </w:r>
      <w:r w:rsidR="00525FDB">
        <w:rPr>
          <w:lang w:val="el-GR"/>
        </w:rPr>
        <w:t xml:space="preserve">της </w:t>
      </w:r>
      <w:r w:rsidRPr="00195E5A">
        <w:rPr>
          <w:lang w:val="el-GR"/>
        </w:rPr>
        <w:t xml:space="preserve">ταξινόμησης στο σχήμα 6 δεν είναι το μόνο. Υπάρχει επιπλέον αντίσταση στις τάξεις πυρκαγιάς που δείχνουν συγκεκριμένες </w:t>
      </w:r>
      <w:r w:rsidR="00525FDB" w:rsidRPr="00525FDB">
        <w:rPr>
          <w:lang w:val="el-GR"/>
        </w:rPr>
        <w:t>πλευρές</w:t>
      </w:r>
      <w:r w:rsidRPr="00195E5A">
        <w:rPr>
          <w:lang w:val="el-GR"/>
        </w:rPr>
        <w:t xml:space="preserve"> διαφορετικών δομικών προϊόντων. Για παράδειγμα, οι δομικές </w:t>
      </w:r>
      <w:r w:rsidR="00525FDB" w:rsidRPr="00525FDB">
        <w:rPr>
          <w:lang w:val="el-GR"/>
        </w:rPr>
        <w:t>κολόνες</w:t>
      </w:r>
      <w:r w:rsidRPr="00195E5A">
        <w:rPr>
          <w:lang w:val="el-GR"/>
        </w:rPr>
        <w:t xml:space="preserve"> θα </w:t>
      </w:r>
      <w:r w:rsidR="00525FDB">
        <w:rPr>
          <w:lang w:val="el-GR"/>
        </w:rPr>
        <w:t>είναι</w:t>
      </w:r>
      <w:r w:rsidRPr="00195E5A">
        <w:rPr>
          <w:lang w:val="el-GR"/>
        </w:rPr>
        <w:t xml:space="preserve"> κατηγορία "</w:t>
      </w:r>
      <w:r w:rsidRPr="00195E5A">
        <w:t>R</w:t>
      </w:r>
      <w:r w:rsidRPr="00195E5A">
        <w:rPr>
          <w:lang w:val="el-GR"/>
        </w:rPr>
        <w:t xml:space="preserve">" </w:t>
      </w:r>
      <w:r w:rsidR="00525FDB" w:rsidRPr="00195E5A">
        <w:rPr>
          <w:lang w:val="el-GR"/>
        </w:rPr>
        <w:t xml:space="preserve">μόνο </w:t>
      </w:r>
      <w:r w:rsidRPr="00195E5A">
        <w:rPr>
          <w:lang w:val="el-GR"/>
        </w:rPr>
        <w:t>επειδή δεν έχουν διαχωριστική λειτουργία, αλλά οι πόρτες πυρκαγιάς θα έχουν επιπλέον σύμβολα που αντιπροσωπεύουν την απόδοση περιορισμού της εξάπλωσης καπνού, την ανθεκτικότητα των συσκευών ασφαλείας κ.λπ.</w:t>
      </w:r>
    </w:p>
    <w:p w14:paraId="78D832D9" w14:textId="5945092B" w:rsidR="00195E5A" w:rsidRPr="00195E5A" w:rsidRDefault="00195E5A" w:rsidP="00933292">
      <w:pPr>
        <w:rPr>
          <w:lang w:val="el-GR"/>
        </w:rPr>
      </w:pPr>
      <w:r w:rsidRPr="00195E5A">
        <w:rPr>
          <w:lang w:val="el-GR"/>
        </w:rPr>
        <w:t xml:space="preserve">Οι υπολογισμοί είναι οικονομικά αποδοτικοί τρόποι για να προσδιορίσετε κατά προσέγγιση ιδιότητες </w:t>
      </w:r>
      <w:r w:rsidR="00EA0CE0" w:rsidRPr="00A62B73">
        <w:rPr>
          <w:lang w:val="el-GR"/>
        </w:rPr>
        <w:t xml:space="preserve">αντοχή </w:t>
      </w:r>
      <w:r w:rsidR="00EA0CE0" w:rsidRPr="00424AB7">
        <w:rPr>
          <w:lang w:val="el-GR"/>
        </w:rPr>
        <w:t>στις πυρκαγιές</w:t>
      </w:r>
      <w:r w:rsidR="00EA0CE0" w:rsidRPr="00195E5A">
        <w:rPr>
          <w:lang w:val="el-GR"/>
        </w:rPr>
        <w:t xml:space="preserve"> </w:t>
      </w:r>
      <w:r w:rsidRPr="00195E5A">
        <w:rPr>
          <w:lang w:val="el-GR"/>
        </w:rPr>
        <w:t xml:space="preserve">των κατασκευών. Ωστόσο, υπάρχουν πολύ περιορισμένες γνώσεις σχετικά με τις κατάλληλες μεθόδους υπολογισμού και μόνο οι πολύ βασικές κατασκευές και </w:t>
      </w:r>
      <w:r w:rsidR="00560CA5">
        <w:rPr>
          <w:lang w:val="el-GR"/>
        </w:rPr>
        <w:t>περιπτώσεις</w:t>
      </w:r>
      <w:r w:rsidRPr="00195E5A">
        <w:rPr>
          <w:lang w:val="el-GR"/>
        </w:rPr>
        <w:t xml:space="preserve"> καλύπτονται από τους </w:t>
      </w:r>
      <w:r w:rsidR="00E75C5C">
        <w:t>Eurocode</w:t>
      </w:r>
      <w:r w:rsidR="00E75C5C">
        <w:rPr>
          <w:lang w:val="en-US"/>
        </w:rPr>
        <w:t>s</w:t>
      </w:r>
      <w:r w:rsidRPr="00195E5A">
        <w:rPr>
          <w:lang w:val="el-GR"/>
        </w:rPr>
        <w:t xml:space="preserve">. Όταν </w:t>
      </w:r>
      <w:r w:rsidR="00560CA5">
        <w:rPr>
          <w:lang w:val="el-GR"/>
        </w:rPr>
        <w:t>γίνονται</w:t>
      </w:r>
      <w:r w:rsidRPr="00195E5A">
        <w:rPr>
          <w:lang w:val="el-GR"/>
        </w:rPr>
        <w:t xml:space="preserve"> υπολογισμο</w:t>
      </w:r>
      <w:r w:rsidR="00560CA5">
        <w:rPr>
          <w:lang w:val="el-GR"/>
        </w:rPr>
        <w:t>ί</w:t>
      </w:r>
      <w:r w:rsidRPr="00195E5A">
        <w:rPr>
          <w:lang w:val="el-GR"/>
        </w:rPr>
        <w:t xml:space="preserve"> </w:t>
      </w:r>
      <w:r w:rsidR="00560CA5" w:rsidRPr="00A62B73">
        <w:rPr>
          <w:lang w:val="el-GR"/>
        </w:rPr>
        <w:t>αντοχή</w:t>
      </w:r>
      <w:r w:rsidR="00560CA5">
        <w:rPr>
          <w:lang w:val="el-GR"/>
        </w:rPr>
        <w:t>ς</w:t>
      </w:r>
      <w:r w:rsidR="00560CA5" w:rsidRPr="00A62B73">
        <w:rPr>
          <w:lang w:val="el-GR"/>
        </w:rPr>
        <w:t xml:space="preserve"> </w:t>
      </w:r>
      <w:r w:rsidR="00560CA5">
        <w:rPr>
          <w:lang w:val="el-GR"/>
        </w:rPr>
        <w:t xml:space="preserve">στην πυρκαγιά </w:t>
      </w:r>
      <w:r w:rsidRPr="00195E5A">
        <w:rPr>
          <w:lang w:val="el-GR"/>
        </w:rPr>
        <w:t xml:space="preserve">για τους </w:t>
      </w:r>
      <w:r w:rsidR="00560CA5">
        <w:rPr>
          <w:lang w:val="el-GR"/>
        </w:rPr>
        <w:t>σχεδιαστές</w:t>
      </w:r>
      <w:r w:rsidRPr="00195E5A">
        <w:rPr>
          <w:lang w:val="el-GR"/>
        </w:rPr>
        <w:t xml:space="preserve"> κατασκευών, πρέπει να επιλέ</w:t>
      </w:r>
      <w:r w:rsidR="00560CA5">
        <w:rPr>
          <w:lang w:val="el-GR"/>
        </w:rPr>
        <w:t xml:space="preserve">γεται </w:t>
      </w:r>
      <w:r w:rsidRPr="00195E5A">
        <w:rPr>
          <w:lang w:val="el-GR"/>
        </w:rPr>
        <w:t>ένα από τα τρία σενάρια σχεδίασης:</w:t>
      </w:r>
    </w:p>
    <w:p w14:paraId="1082C7C3" w14:textId="7AF73E89" w:rsidR="00195E5A" w:rsidRPr="00195E5A" w:rsidRDefault="00195E5A" w:rsidP="00195E5A">
      <w:pPr>
        <w:rPr>
          <w:lang w:val="el-GR"/>
        </w:rPr>
      </w:pPr>
      <w:r w:rsidRPr="00195E5A">
        <w:rPr>
          <w:lang w:val="el-GR"/>
        </w:rPr>
        <w:t xml:space="preserve">• Λαμβάνεται υπόψη </w:t>
      </w:r>
      <w:r w:rsidR="00D046A9">
        <w:rPr>
          <w:lang w:val="el-GR"/>
        </w:rPr>
        <w:t>ο ρυθμιστικός σχεδιασμός</w:t>
      </w:r>
      <w:r w:rsidRPr="00195E5A">
        <w:rPr>
          <w:lang w:val="el-GR"/>
        </w:rPr>
        <w:t xml:space="preserve"> της πυρκαγιάς με ονομαστική ή τυπική αύξηση</w:t>
      </w:r>
      <w:r w:rsidR="00877FA8">
        <w:rPr>
          <w:lang w:val="el-GR"/>
        </w:rPr>
        <w:t xml:space="preserve"> της</w:t>
      </w:r>
      <w:r w:rsidRPr="00195E5A">
        <w:rPr>
          <w:lang w:val="el-GR"/>
        </w:rPr>
        <w:t xml:space="preserve"> πυρκαγιάς, όπως φαίνεται στο </w:t>
      </w:r>
      <w:r w:rsidRPr="001434D7">
        <w:rPr>
          <w:lang w:val="el-GR"/>
        </w:rPr>
        <w:t>Σχήμα</w:t>
      </w:r>
      <w:r w:rsidRPr="00195E5A">
        <w:rPr>
          <w:lang w:val="el-GR"/>
        </w:rPr>
        <w:t xml:space="preserve"> 4.</w:t>
      </w:r>
    </w:p>
    <w:p w14:paraId="043639F1" w14:textId="742B6111" w:rsidR="00195E5A" w:rsidRPr="00195E5A" w:rsidRDefault="00195E5A" w:rsidP="00195E5A">
      <w:pPr>
        <w:rPr>
          <w:lang w:val="el-GR"/>
        </w:rPr>
      </w:pPr>
      <w:r w:rsidRPr="00195E5A">
        <w:rPr>
          <w:lang w:val="el-GR"/>
        </w:rPr>
        <w:t xml:space="preserve">• Σενάριο βάσει απόδοσης με φάση </w:t>
      </w:r>
      <w:r w:rsidR="001F7F7C">
        <w:rPr>
          <w:lang w:val="el-GR"/>
        </w:rPr>
        <w:t>παρακμής της</w:t>
      </w:r>
      <w:r w:rsidRPr="00195E5A">
        <w:rPr>
          <w:lang w:val="el-GR"/>
        </w:rPr>
        <w:t xml:space="preserve"> πυρκαγιάς που λαμβάνεται υπόψη το λεγόμενο παραμετρικό σενάριο πυρκαγιάς. Για τη χρήση αυτού του σεναρίου</w:t>
      </w:r>
      <w:r w:rsidR="00EA3456">
        <w:rPr>
          <w:lang w:val="el-GR"/>
        </w:rPr>
        <w:t>, χρησιμοποιώντας τον</w:t>
      </w:r>
      <w:r w:rsidRPr="00195E5A">
        <w:rPr>
          <w:lang w:val="el-GR"/>
        </w:rPr>
        <w:t xml:space="preserve"> </w:t>
      </w:r>
      <w:r w:rsidR="00EA3456">
        <w:rPr>
          <w:lang w:val="el-GR"/>
        </w:rPr>
        <w:t>όγκο</w:t>
      </w:r>
      <w:r w:rsidRPr="00195E5A">
        <w:rPr>
          <w:lang w:val="el-GR"/>
        </w:rPr>
        <w:t xml:space="preserve"> </w:t>
      </w:r>
      <w:r w:rsidRPr="00EA3456">
        <w:rPr>
          <w:lang w:val="el-GR"/>
        </w:rPr>
        <w:t>καυσίμου</w:t>
      </w:r>
      <w:r w:rsidRPr="00195E5A">
        <w:rPr>
          <w:lang w:val="el-GR"/>
        </w:rPr>
        <w:t xml:space="preserve"> </w:t>
      </w:r>
      <w:r w:rsidR="00EA3456">
        <w:rPr>
          <w:lang w:val="el-GR"/>
        </w:rPr>
        <w:t xml:space="preserve">του </w:t>
      </w:r>
      <w:r w:rsidRPr="00195E5A">
        <w:rPr>
          <w:lang w:val="el-GR"/>
        </w:rPr>
        <w:t>διαμερίσματος, πρέπει να είναι γνωστές γεωμετρικές παράμετροι και συνθήκες οριακής επιφάνειας.</w:t>
      </w:r>
    </w:p>
    <w:p w14:paraId="2E7BF681" w14:textId="2F598B93" w:rsidR="00195E5A" w:rsidRPr="00195E5A" w:rsidRDefault="00195E5A" w:rsidP="00195E5A">
      <w:pPr>
        <w:rPr>
          <w:lang w:val="el-GR"/>
        </w:rPr>
      </w:pPr>
      <w:r w:rsidRPr="00195E5A">
        <w:rPr>
          <w:lang w:val="el-GR"/>
        </w:rPr>
        <w:t>• Προηγμένη μοντελοποίηση πυρκαγιάς όπου λαμβάνονται υπόψη αλλαγές των ιδιοτήτων του υλικού σε υψηλές θερμοκρασίες.</w:t>
      </w:r>
    </w:p>
    <w:p w14:paraId="73B1D9CF" w14:textId="5DF8C09E" w:rsidR="002A6ECE" w:rsidRDefault="00195E5A" w:rsidP="002A6ECE">
      <w:pPr>
        <w:rPr>
          <w:szCs w:val="24"/>
          <w:lang w:val="el-GR"/>
        </w:rPr>
      </w:pPr>
      <w:r w:rsidRPr="00195E5A">
        <w:rPr>
          <w:szCs w:val="24"/>
          <w:lang w:val="el-GR"/>
        </w:rPr>
        <w:t xml:space="preserve">Τα δομικά στοιχεία μπορούν να αξιολογηθούν με χρήση </w:t>
      </w:r>
      <w:r w:rsidR="00C460B6">
        <w:rPr>
          <w:szCs w:val="24"/>
          <w:lang w:val="el-GR"/>
        </w:rPr>
        <w:t>ρυθμιστικού</w:t>
      </w:r>
      <w:r w:rsidRPr="00195E5A">
        <w:rPr>
          <w:szCs w:val="24"/>
          <w:lang w:val="el-GR"/>
        </w:rPr>
        <w:t xml:space="preserve"> μοντέλου πυρκαγιάς ή παραμετρικού μοντέλου πυρκαγιάς, αλλά ολόκληρα δομικά συστήματα μπορούν να αξιολογηθούν χρησιμοποιώντας προηγμένα μοντέλα πυρκαγιάς.</w:t>
      </w:r>
    </w:p>
    <w:p w14:paraId="737680BD" w14:textId="788F56E6" w:rsidR="00195E5A" w:rsidRPr="00195E5A" w:rsidRDefault="00195E5A" w:rsidP="00195E5A">
      <w:pPr>
        <w:rPr>
          <w:szCs w:val="24"/>
          <w:lang w:val="el-GR"/>
        </w:rPr>
      </w:pPr>
      <w:r w:rsidRPr="00195E5A">
        <w:rPr>
          <w:szCs w:val="24"/>
          <w:lang w:val="el-GR"/>
        </w:rPr>
        <w:t xml:space="preserve">Η κύρια διαφορά μεταξύ των </w:t>
      </w:r>
      <w:r w:rsidR="00F97554">
        <w:rPr>
          <w:szCs w:val="24"/>
          <w:lang w:val="el-GR"/>
        </w:rPr>
        <w:t>ρυθμιστικών</w:t>
      </w:r>
      <w:r w:rsidRPr="00195E5A">
        <w:rPr>
          <w:szCs w:val="24"/>
          <w:lang w:val="el-GR"/>
        </w:rPr>
        <w:t xml:space="preserve"> και των παραμετρικών μοντέλων πυρκαγιάς είναι </w:t>
      </w:r>
      <w:r w:rsidR="00F97554">
        <w:rPr>
          <w:szCs w:val="24"/>
          <w:lang w:val="el-GR"/>
        </w:rPr>
        <w:t xml:space="preserve">τα </w:t>
      </w:r>
      <w:r w:rsidRPr="00195E5A">
        <w:rPr>
          <w:szCs w:val="24"/>
          <w:lang w:val="el-GR"/>
        </w:rPr>
        <w:t xml:space="preserve">σενάρια ανάπτυξης πυρκαγιάς που απαιτούν διαφορετικές προσεγγίσεις κατά τον καθορισμό των ποσοστών </w:t>
      </w:r>
      <w:r w:rsidR="00F97554">
        <w:rPr>
          <w:szCs w:val="24"/>
          <w:lang w:val="el-GR"/>
        </w:rPr>
        <w:t>απανθράκωσης</w:t>
      </w:r>
      <w:r w:rsidRPr="00195E5A">
        <w:rPr>
          <w:szCs w:val="24"/>
          <w:lang w:val="el-GR"/>
        </w:rPr>
        <w:t xml:space="preserve"> των υλικών ξυλείας. Όταν χρησιμοποιείται </w:t>
      </w:r>
      <w:r w:rsidR="00F97554">
        <w:rPr>
          <w:szCs w:val="24"/>
          <w:lang w:val="el-GR"/>
        </w:rPr>
        <w:t>ρυθμιστικό</w:t>
      </w:r>
      <w:r w:rsidRPr="00195E5A">
        <w:rPr>
          <w:szCs w:val="24"/>
          <w:lang w:val="el-GR"/>
        </w:rPr>
        <w:t xml:space="preserve"> μοντέλο, οι ρυθμοί χαρτογράφησης ξυλείας λαμβάνονται από τις τιμές </w:t>
      </w:r>
      <w:r w:rsidR="00F97554">
        <w:rPr>
          <w:szCs w:val="24"/>
          <w:lang w:val="el-GR"/>
        </w:rPr>
        <w:t>από</w:t>
      </w:r>
      <w:r w:rsidRPr="00195E5A">
        <w:rPr>
          <w:szCs w:val="24"/>
          <w:lang w:val="el-GR"/>
        </w:rPr>
        <w:t xml:space="preserve"> πίνακ</w:t>
      </w:r>
      <w:r w:rsidR="00F97554">
        <w:rPr>
          <w:szCs w:val="24"/>
          <w:lang w:val="el-GR"/>
        </w:rPr>
        <w:t>ες</w:t>
      </w:r>
      <w:r w:rsidRPr="00195E5A">
        <w:rPr>
          <w:szCs w:val="24"/>
          <w:lang w:val="el-GR"/>
        </w:rPr>
        <w:t xml:space="preserve"> </w:t>
      </w:r>
      <w:r w:rsidR="00F97554">
        <w:rPr>
          <w:szCs w:val="24"/>
          <w:lang w:val="el-GR"/>
        </w:rPr>
        <w:t>του</w:t>
      </w:r>
      <w:r w:rsidRPr="00195E5A">
        <w:rPr>
          <w:szCs w:val="24"/>
          <w:lang w:val="el-GR"/>
        </w:rPr>
        <w:t xml:space="preserve"> </w:t>
      </w:r>
      <w:r w:rsidR="00E75C5C">
        <w:t>Eurocode</w:t>
      </w:r>
      <w:r w:rsidR="00E75C5C" w:rsidRPr="00525FDB">
        <w:rPr>
          <w:lang w:val="el-GR"/>
        </w:rPr>
        <w:t xml:space="preserve"> </w:t>
      </w:r>
      <w:r w:rsidRPr="00195E5A">
        <w:rPr>
          <w:szCs w:val="24"/>
          <w:lang w:val="el-GR"/>
        </w:rPr>
        <w:t xml:space="preserve">5 μέρος 2. Στις περισσότερες περιπτώσεις είναι 7 </w:t>
      </w:r>
      <w:r w:rsidRPr="00195E5A">
        <w:rPr>
          <w:szCs w:val="24"/>
        </w:rPr>
        <w:t>mm</w:t>
      </w:r>
      <w:r w:rsidRPr="00195E5A">
        <w:rPr>
          <w:szCs w:val="24"/>
          <w:lang w:val="el-GR"/>
        </w:rPr>
        <w:t>/</w:t>
      </w:r>
      <w:r w:rsidRPr="00195E5A">
        <w:rPr>
          <w:szCs w:val="24"/>
        </w:rPr>
        <w:t>min</w:t>
      </w:r>
      <w:r w:rsidRPr="00195E5A">
        <w:rPr>
          <w:szCs w:val="24"/>
          <w:lang w:val="el-GR"/>
        </w:rPr>
        <w:t xml:space="preserve">. Για παραμετρικά μοντέλα ο ρυθμός </w:t>
      </w:r>
      <w:r w:rsidR="00F97554">
        <w:rPr>
          <w:szCs w:val="24"/>
          <w:lang w:val="el-GR"/>
        </w:rPr>
        <w:t>απανθράκωσης</w:t>
      </w:r>
      <w:r w:rsidR="00F97554" w:rsidRPr="00195E5A">
        <w:rPr>
          <w:szCs w:val="24"/>
          <w:lang w:val="el-GR"/>
        </w:rPr>
        <w:t xml:space="preserve"> </w:t>
      </w:r>
      <w:r w:rsidRPr="00195E5A">
        <w:rPr>
          <w:szCs w:val="24"/>
          <w:lang w:val="el-GR"/>
        </w:rPr>
        <w:t>πρέπει να υπολογιστεί λαμβάνοντας υπόψη το φορτίο πυρκαγιάς.</w:t>
      </w:r>
    </w:p>
    <w:p w14:paraId="513EB338" w14:textId="107EBDDE" w:rsidR="00C460B6" w:rsidRPr="00A02ACC" w:rsidRDefault="00195E5A" w:rsidP="00195E5A">
      <w:pPr>
        <w:rPr>
          <w:lang w:val="el-GR"/>
        </w:rPr>
      </w:pPr>
      <w:r w:rsidRPr="00195E5A">
        <w:rPr>
          <w:lang w:val="el-GR"/>
        </w:rPr>
        <w:t xml:space="preserve">Αξιόπιστος αλλά δαπανηρός τρόπος προσδιορισμού των ιδιοτήτων πυραντίστασης είναι η δοκιμή και η ταξινόμηση των κατασκευαστικών λύσεων σύμφωνα με τα σχετικά πρότυπα δοκιμών και το πρότυπο ταξινόμησης </w:t>
      </w:r>
      <w:r>
        <w:t>EN</w:t>
      </w:r>
      <w:r w:rsidRPr="00195E5A">
        <w:rPr>
          <w:lang w:val="el-GR"/>
        </w:rPr>
        <w:t xml:space="preserve"> 13501-2.</w:t>
      </w:r>
    </w:p>
    <w:p w14:paraId="54C02F14" w14:textId="0E66715A" w:rsidR="00195E5A" w:rsidRPr="00195E5A" w:rsidRDefault="00195E5A" w:rsidP="00195E5A">
      <w:pPr>
        <w:rPr>
          <w:lang w:val="el-GR"/>
        </w:rPr>
      </w:pPr>
      <w:r w:rsidRPr="00EA3456">
        <w:rPr>
          <w:lang w:val="el-GR"/>
        </w:rPr>
        <w:t>Ωστόσο</w:t>
      </w:r>
      <w:r w:rsidRPr="00195E5A">
        <w:rPr>
          <w:lang w:val="el-GR"/>
        </w:rPr>
        <w:t>, με τα προαναφερθέντα χαρακτηριστικά πυρκαγιάς δεν αρκ</w:t>
      </w:r>
      <w:r w:rsidR="00EA3456">
        <w:rPr>
          <w:lang w:val="el-GR"/>
        </w:rPr>
        <w:t>ούν</w:t>
      </w:r>
      <w:r w:rsidRPr="00195E5A">
        <w:rPr>
          <w:lang w:val="el-GR"/>
        </w:rPr>
        <w:t xml:space="preserve"> και υπάρχουν πρόσθετες ταξινομήσεις για τα καλύμματα οροφής και τα συστήματα κάλυψης που </w:t>
      </w:r>
      <w:r w:rsidR="00EA3456">
        <w:rPr>
          <w:lang w:val="el-GR"/>
        </w:rPr>
        <w:t>περικλείουν</w:t>
      </w:r>
      <w:r w:rsidRPr="00195E5A">
        <w:rPr>
          <w:lang w:val="el-GR"/>
        </w:rPr>
        <w:t xml:space="preserve"> τη φωτιά που απλώνεται στις επιφάνειες της οροφής - Απόδοση πυρκαγιάς των καλυμμάτων οροφής από εξωτερική έκθεση σε φωτιά (</w:t>
      </w:r>
      <w:r w:rsidR="00A02ACC">
        <w:rPr>
          <w:lang w:val="el-GR"/>
        </w:rPr>
        <w:t>Π</w:t>
      </w:r>
      <w:r w:rsidRPr="00195E5A">
        <w:rPr>
          <w:lang w:val="el-GR"/>
        </w:rPr>
        <w:t xml:space="preserve">ρότυπο ταξινόμησης </w:t>
      </w:r>
      <w:r>
        <w:t>EN</w:t>
      </w:r>
      <w:r w:rsidRPr="00195E5A">
        <w:rPr>
          <w:lang w:val="el-GR"/>
        </w:rPr>
        <w:t xml:space="preserve"> 15301-5).</w:t>
      </w:r>
    </w:p>
    <w:p w14:paraId="23B80926" w14:textId="43E042C7" w:rsidR="00195E5A" w:rsidRPr="00195E5A" w:rsidRDefault="00195E5A" w:rsidP="00195E5A">
      <w:pPr>
        <w:rPr>
          <w:lang w:val="el-GR"/>
        </w:rPr>
      </w:pPr>
      <w:r w:rsidRPr="00195E5A">
        <w:rPr>
          <w:lang w:val="el-GR"/>
        </w:rPr>
        <w:t>Τα ενοποιημένα ευρωπαϊκά πρότυπα που αντιμετωπίζουν την πυρκαγιά που εξαπλώνεται στις προσόψεις είναι υπό ανάπτυξη και α</w:t>
      </w:r>
      <w:r w:rsidR="00D046A9">
        <w:rPr>
          <w:lang w:val="el-GR"/>
        </w:rPr>
        <w:t>ναμένον</w:t>
      </w:r>
      <w:r w:rsidRPr="00195E5A">
        <w:rPr>
          <w:lang w:val="el-GR"/>
        </w:rPr>
        <w:t>ται σύντομα. Υπάρχουν ήδη εθνικές απαιτήσεις για τον περιορισμό της εξάπλωσης πυρκαγιάς σε συστήματα προσόψεων σε ορισμένες ευρωπαϊκές χώρες και πρέπει να τηρούνται όταν χρειάζεται.</w:t>
      </w:r>
    </w:p>
    <w:p w14:paraId="2A7B473B" w14:textId="6F7149D6" w:rsidR="00B51D20" w:rsidRPr="002C6DF0" w:rsidRDefault="00FE0C7A" w:rsidP="00173247">
      <w:pPr>
        <w:rPr>
          <w:lang w:val="el-GR"/>
        </w:rPr>
      </w:pPr>
      <w:r w:rsidRPr="002C6DF0">
        <w:rPr>
          <w:lang w:val="el-GR"/>
        </w:rPr>
        <w:br w:type="page"/>
      </w:r>
      <w:bookmarkStart w:id="18" w:name="_Toc39576261"/>
      <w:r w:rsidR="00B51D20">
        <w:rPr>
          <w:noProof/>
          <w:lang w:val="fr-FR" w:eastAsia="fr-FR"/>
        </w:rPr>
        <mc:AlternateContent>
          <mc:Choice Requires="wps">
            <w:drawing>
              <wp:anchor distT="0" distB="0" distL="114300" distR="114300" simplePos="0" relativeHeight="251665430" behindDoc="0" locked="0" layoutInCell="1" allowOverlap="1" wp14:anchorId="15C3F79D" wp14:editId="781C6BD9">
                <wp:simplePos x="0" y="0"/>
                <wp:positionH relativeFrom="page">
                  <wp:align>left</wp:align>
                </wp:positionH>
                <wp:positionV relativeFrom="paragraph">
                  <wp:posOffset>-972820</wp:posOffset>
                </wp:positionV>
                <wp:extent cx="685800" cy="10770781"/>
                <wp:effectExtent l="0" t="0" r="19050" b="12065"/>
                <wp:wrapNone/>
                <wp:docPr id="5" name="Rectangle 5"/>
                <wp:cNvGraphicFramePr/>
                <a:graphic xmlns:a="http://schemas.openxmlformats.org/drawingml/2006/main">
                  <a:graphicData uri="http://schemas.microsoft.com/office/word/2010/wordprocessingShape">
                    <wps:wsp>
                      <wps:cNvSpPr/>
                      <wps:spPr>
                        <a:xfrm>
                          <a:off x="0" y="0"/>
                          <a:ext cx="685800" cy="10770781"/>
                        </a:xfrm>
                        <a:prstGeom prst="rect">
                          <a:avLst/>
                        </a:prstGeom>
                        <a:solidFill>
                          <a:srgbClr val="548235"/>
                        </a:solidFill>
                        <a:ln>
                          <a:solidFill>
                            <a:srgbClr val="548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227529" id="Rectangle 5" o:spid="_x0000_s1026" style="position:absolute;margin-left:0;margin-top:-76.6pt;width:54pt;height:848.1pt;z-index:25166543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vLkgIAAK8FAAAOAAAAZHJzL2Uyb0RvYy54bWysVMFu2zAMvQ/YPwi6r7azpMmCOkXQosOA&#10;oi3aDj0rspQYkEWNUuJkXz9KdtyuLXYoloMiiuQj+Uzy7HzfGLZT6GuwJS9Ocs6UlVDVdl3yn49X&#10;X2ac+SBsJQxYVfKD8vx88fnTWevmagQbMJVCRiDWz1tX8k0Ibp5lXm5UI/wJOGVJqQEbEUjEdVah&#10;aAm9Mdkoz0+zFrByCFJ5T6+XnZIvEr7WSoZbrb0KzJSccgvpxHSu4pktzsR8jcJtatmnIT6QRSNq&#10;S0EHqEsRBNti/QaqqSWCBx1OJDQZaF1LlWqgaor8VTUPG+FUqoXI8W6gyf8/WHmzu0NWVyWfcGZF&#10;Q5/onkgTdm0Um0R6WufnZPXg7rCXPF1jrXuNTfynKtg+UXoYKFX7wCQ9ns4ms5yIl6Qq8uk0n86K&#10;iJo9uzv04buChsVLyZHCJyrF7tqHzvRoEqN5MHV1VRuTBFyvLgyynaDvOxnPRl9TzoT+l5mxH/Mk&#10;nOiaRQ66qtMtHIyKgMbeK03kUZ2jlHJqWzUkJKRUNhSdaiMq1eeZ068nYfBIlCTAiKypvgG7B4gj&#10;8Ra7I6i3j64qdf3gnP8rsc558EiRwYbBuakt4HsAhqrqI3f2R5I6aiJLK6gO1FoI3cx5J69q+sDX&#10;woc7gTRk1BW0OMItHdpAW3Lob5xtAH+/9x7tqfdJy1lLQ1ty/2srUHFmfliaim/FeBynPAnjyXRE&#10;Ar7UrF5q7La5AOqbglaUk+ka7YM5XjVC80T7ZRmjkkpYSbFLLgMehYvQLRPaUFItl8mMJtuJcG0f&#10;nIzgkdXYwI/7J4Gu7/JAA3IDxwEX81fN3tlGTwvLbQBdp0l45rXnm7ZCapx+g8W181JOVs97dvEH&#10;AAD//wMAUEsDBBQABgAIAAAAIQC7zF4b4QAAAAoBAAAPAAAAZHJzL2Rvd25yZXYueG1sTI/NTsMw&#10;EITvSLyDtZW4tXZbgqIQp4qQgpDgQsuBo5tsftp4HWK3DW/P9kRvuzuj2W/SzWR7ccbRd440LBcK&#10;BFLpqo4aDV+7Yh6D8MFQZXpHqOEXPWyy+7vUJJW70Ceet6ERHEI+MRraEIZESl+2aI1fuAGJtdqN&#10;1gRex0ZWo7lwuO3lSqknaU1H/KE1A760WB63J6vhWKjp5/3jO3eHt9diF+I6ivJa64fZlD+DCDiF&#10;fzNc8RkdMmbauxNVXvQauEjQMF9G6xWIq65iPu15iB7XCmSWytsK2R8AAAD//wMAUEsBAi0AFAAG&#10;AAgAAAAhALaDOJL+AAAA4QEAABMAAAAAAAAAAAAAAAAAAAAAAFtDb250ZW50X1R5cGVzXS54bWxQ&#10;SwECLQAUAAYACAAAACEAOP0h/9YAAACUAQAACwAAAAAAAAAAAAAAAAAvAQAAX3JlbHMvLnJlbHNQ&#10;SwECLQAUAAYACAAAACEARsiby5ICAACvBQAADgAAAAAAAAAAAAAAAAAuAgAAZHJzL2Uyb0RvYy54&#10;bWxQSwECLQAUAAYACAAAACEAu8xeG+EAAAAKAQAADwAAAAAAAAAAAAAAAADsBAAAZHJzL2Rvd25y&#10;ZXYueG1sUEsFBgAAAAAEAAQA8wAAAPoFAAAAAA==&#10;" fillcolor="#548235" strokecolor="#548235" strokeweight="1pt">
                <w10:wrap anchorx="page"/>
              </v:rect>
            </w:pict>
          </mc:Fallback>
        </mc:AlternateContent>
      </w:r>
    </w:p>
    <w:p w14:paraId="184D4981" w14:textId="6A017B2D" w:rsidR="001A0AA6" w:rsidRPr="001A0AA6" w:rsidRDefault="001A0AA6" w:rsidP="001A0AA6">
      <w:pPr>
        <w:pStyle w:val="Heading1"/>
      </w:pPr>
      <w:bookmarkStart w:id="19" w:name="_Toc80969147"/>
      <w:bookmarkEnd w:id="18"/>
      <w:r w:rsidRPr="001A0AA6">
        <w:t>ΒΙΒΛΙΟΓΡΑΦΙ</w:t>
      </w:r>
      <w:r w:rsidR="00615049">
        <w:rPr>
          <w:lang w:val="el-GR"/>
        </w:rPr>
        <w:t>Α</w:t>
      </w:r>
      <w:bookmarkEnd w:id="19"/>
    </w:p>
    <w:p w14:paraId="2FF7EB78" w14:textId="74DE838C" w:rsidR="00CE1D84" w:rsidRPr="00C04614" w:rsidRDefault="00694DF6" w:rsidP="009312BF">
      <w:pPr>
        <w:pStyle w:val="ListParagraph"/>
        <w:numPr>
          <w:ilvl w:val="0"/>
          <w:numId w:val="10"/>
        </w:numPr>
        <w:spacing w:after="0" w:line="360" w:lineRule="auto"/>
        <w:rPr>
          <w:sz w:val="24"/>
          <w:szCs w:val="24"/>
          <w:lang w:val="en-US"/>
        </w:rPr>
      </w:pPr>
      <w:r w:rsidRPr="00C04614">
        <w:rPr>
          <w:sz w:val="24"/>
          <w:szCs w:val="24"/>
          <w:lang w:val="en-US"/>
        </w:rPr>
        <w:t>Babrauskas V., Ignition Handbook: Principles and applications to fire safety engineering, fire investigation, risk management and forensic science. - Issaquah, WA : Fire Science Publishers, 2003. - 1116 p.</w:t>
      </w:r>
    </w:p>
    <w:p w14:paraId="551136C1" w14:textId="0CE7E307" w:rsidR="00CE1D84" w:rsidRPr="00C04614" w:rsidRDefault="00694DF6" w:rsidP="009312BF">
      <w:pPr>
        <w:pStyle w:val="ListParagraph"/>
        <w:numPr>
          <w:ilvl w:val="0"/>
          <w:numId w:val="10"/>
        </w:numPr>
        <w:spacing w:after="0" w:line="360" w:lineRule="auto"/>
        <w:rPr>
          <w:sz w:val="24"/>
          <w:szCs w:val="24"/>
          <w:lang w:val="en-US"/>
        </w:rPr>
      </w:pPr>
      <w:r w:rsidRPr="00C04614">
        <w:rPr>
          <w:sz w:val="24"/>
          <w:szCs w:val="24"/>
          <w:lang w:val="en-US"/>
        </w:rPr>
        <w:t>Purkiss J.A., Fire Safety Engineering : Design of Structures, 2nd Edition. - New Delhi, India: Elsevier, 2007. – 389 p.</w:t>
      </w:r>
    </w:p>
    <w:p w14:paraId="712159B1" w14:textId="32851C89" w:rsidR="00FE0C7A" w:rsidRPr="00140B63" w:rsidRDefault="00485D68" w:rsidP="009312BF">
      <w:pPr>
        <w:pStyle w:val="ListParagraph"/>
        <w:numPr>
          <w:ilvl w:val="0"/>
          <w:numId w:val="10"/>
        </w:numPr>
        <w:spacing w:after="0" w:line="360" w:lineRule="auto"/>
        <w:rPr>
          <w:sz w:val="24"/>
          <w:szCs w:val="24"/>
          <w:lang w:val="en-GB"/>
        </w:rPr>
      </w:pPr>
      <w:r w:rsidRPr="00140B63">
        <w:rPr>
          <w:sz w:val="24"/>
          <w:szCs w:val="24"/>
          <w:lang w:val="fr-FR"/>
        </w:rPr>
        <w:t xml:space="preserve">Fontana M., Kohler J., Fischer K., De Sanctis G.. </w:t>
      </w:r>
      <w:r w:rsidRPr="00140B63">
        <w:rPr>
          <w:sz w:val="24"/>
          <w:szCs w:val="24"/>
          <w:lang w:val="en-GB"/>
        </w:rPr>
        <w:t>Fire Load Density / SFPE Handbook of Fire Protection Engineering 5th Edition – New York : Springer, 2016 – p. 1131-1142.</w:t>
      </w:r>
    </w:p>
    <w:p w14:paraId="55BE3040" w14:textId="0BF575B2" w:rsidR="00751121" w:rsidRPr="00C04614" w:rsidRDefault="00485D68" w:rsidP="009312BF">
      <w:pPr>
        <w:pStyle w:val="ListParagraph"/>
        <w:numPr>
          <w:ilvl w:val="0"/>
          <w:numId w:val="10"/>
        </w:numPr>
        <w:spacing w:after="0" w:line="360" w:lineRule="auto"/>
        <w:rPr>
          <w:sz w:val="24"/>
          <w:szCs w:val="24"/>
          <w:lang w:val="en-US"/>
        </w:rPr>
      </w:pPr>
      <w:r w:rsidRPr="00140B63">
        <w:rPr>
          <w:sz w:val="24"/>
          <w:szCs w:val="24"/>
          <w:lang w:val="en-GB"/>
        </w:rPr>
        <w:t>Boverket</w:t>
      </w:r>
      <w:r w:rsidRPr="00C04614">
        <w:rPr>
          <w:sz w:val="24"/>
          <w:szCs w:val="24"/>
          <w:lang w:val="en-US"/>
        </w:rPr>
        <w:t xml:space="preserve"> Handbok, Brandbelastning, 2008. Available: </w:t>
      </w:r>
      <w:hyperlink r:id="rId26" w:history="1">
        <w:r w:rsidRPr="00C04614">
          <w:rPr>
            <w:rStyle w:val="Hyperlink"/>
            <w:sz w:val="24"/>
            <w:szCs w:val="24"/>
            <w:lang w:val="en-US"/>
          </w:rPr>
          <w:t>https://www.boverket.se/globalassets/publikationer/dokument/2008/brandbelastning_3.pdf</w:t>
        </w:r>
      </w:hyperlink>
    </w:p>
    <w:p w14:paraId="472AEE48" w14:textId="2824A4BB" w:rsidR="00485D68" w:rsidRPr="00C04614" w:rsidRDefault="00485D68" w:rsidP="009312BF">
      <w:pPr>
        <w:pStyle w:val="ListParagraph"/>
        <w:numPr>
          <w:ilvl w:val="0"/>
          <w:numId w:val="10"/>
        </w:numPr>
        <w:spacing w:after="0" w:line="360" w:lineRule="auto"/>
        <w:rPr>
          <w:sz w:val="24"/>
          <w:szCs w:val="24"/>
          <w:lang w:val="en-US"/>
        </w:rPr>
      </w:pPr>
      <w:r w:rsidRPr="00C04614">
        <w:rPr>
          <w:sz w:val="24"/>
          <w:szCs w:val="24"/>
          <w:lang w:val="en-US"/>
        </w:rPr>
        <w:t xml:space="preserve">Noteikumi par Latvijas būvnormatīvu LBN 201-15 "Būvju ugunsdrošība" MK 2015.gada 30. jūnija noteikumi Nr.333. - </w:t>
      </w:r>
      <w:hyperlink r:id="rId27" w:history="1">
        <w:r w:rsidRPr="00C04614">
          <w:rPr>
            <w:rStyle w:val="Hyperlink"/>
            <w:sz w:val="24"/>
            <w:szCs w:val="24"/>
            <w:lang w:val="en-US"/>
          </w:rPr>
          <w:t>https://likumi.lv/ta/id/275006-noteikumi-par-latvijas-buvnormativu-lbn-201-15-buvju-ugunsdrosiba</w:t>
        </w:r>
      </w:hyperlink>
    </w:p>
    <w:p w14:paraId="16AF0000" w14:textId="22CFBB6D" w:rsidR="00485D68" w:rsidRPr="00BA20F1" w:rsidRDefault="00485D68" w:rsidP="009312BF">
      <w:pPr>
        <w:pStyle w:val="ListParagraph"/>
        <w:numPr>
          <w:ilvl w:val="0"/>
          <w:numId w:val="10"/>
        </w:numPr>
        <w:spacing w:after="0" w:line="360" w:lineRule="auto"/>
        <w:rPr>
          <w:sz w:val="24"/>
          <w:szCs w:val="24"/>
        </w:rPr>
      </w:pPr>
      <w:r w:rsidRPr="00140B63">
        <w:rPr>
          <w:sz w:val="24"/>
          <w:szCs w:val="24"/>
          <w:lang w:val="en-GB"/>
        </w:rPr>
        <w:t>INSTA</w:t>
      </w:r>
      <w:r w:rsidRPr="00C04614">
        <w:rPr>
          <w:sz w:val="24"/>
          <w:szCs w:val="24"/>
          <w:lang w:val="en-US"/>
        </w:rPr>
        <w:t xml:space="preserve"> TS 950, Fire Safety Engineering - Comparative method to verify fire safety design in buildings. </w:t>
      </w:r>
      <w:r w:rsidRPr="00BA20F1">
        <w:rPr>
          <w:sz w:val="24"/>
          <w:szCs w:val="24"/>
        </w:rPr>
        <w:t>February 24, 2015</w:t>
      </w:r>
    </w:p>
    <w:p w14:paraId="1A7A5C8E" w14:textId="7813A667" w:rsidR="00485D68" w:rsidRPr="00C04614" w:rsidRDefault="00485D68" w:rsidP="009312BF">
      <w:pPr>
        <w:pStyle w:val="ListParagraph"/>
        <w:numPr>
          <w:ilvl w:val="0"/>
          <w:numId w:val="10"/>
        </w:numPr>
        <w:spacing w:after="0" w:line="360" w:lineRule="auto"/>
        <w:rPr>
          <w:sz w:val="24"/>
          <w:szCs w:val="24"/>
          <w:lang w:val="en-US"/>
        </w:rPr>
      </w:pPr>
      <w:r w:rsidRPr="00C04614">
        <w:rPr>
          <w:sz w:val="24"/>
          <w:szCs w:val="24"/>
          <w:lang w:val="en-US"/>
        </w:rPr>
        <w:t>EAD 130005-</w:t>
      </w:r>
      <w:r w:rsidRPr="00140B63">
        <w:rPr>
          <w:sz w:val="24"/>
          <w:szCs w:val="24"/>
          <w:lang w:val="en-GB"/>
        </w:rPr>
        <w:t>00</w:t>
      </w:r>
      <w:r w:rsidRPr="00C04614">
        <w:rPr>
          <w:sz w:val="24"/>
          <w:szCs w:val="24"/>
          <w:lang w:val="en-US"/>
        </w:rPr>
        <w:t>-0304 “Solid wood slab element for use as structural element in buildings”; 2015-07</w:t>
      </w:r>
    </w:p>
    <w:p w14:paraId="1D4BFBF8" w14:textId="60BC1C09" w:rsidR="00485D68" w:rsidRPr="00C04614" w:rsidRDefault="00485D68" w:rsidP="009312BF">
      <w:pPr>
        <w:pStyle w:val="ListParagraph"/>
        <w:numPr>
          <w:ilvl w:val="0"/>
          <w:numId w:val="10"/>
        </w:numPr>
        <w:spacing w:after="0" w:line="360" w:lineRule="auto"/>
        <w:rPr>
          <w:sz w:val="24"/>
          <w:szCs w:val="24"/>
          <w:lang w:val="en-US"/>
        </w:rPr>
      </w:pPr>
      <w:r w:rsidRPr="00C04614">
        <w:rPr>
          <w:sz w:val="24"/>
          <w:szCs w:val="24"/>
          <w:lang w:val="en-US"/>
        </w:rPr>
        <w:t>EN 1991-1-2:2002 Eurocode 1: Actions on structures - Part 1-2: General actions - Actions on structures exposed to fire</w:t>
      </w:r>
    </w:p>
    <w:p w14:paraId="2B8C62DB" w14:textId="6A82B77C" w:rsidR="00485D68" w:rsidRPr="00C04614" w:rsidRDefault="00485D68" w:rsidP="009312BF">
      <w:pPr>
        <w:pStyle w:val="ListParagraph"/>
        <w:numPr>
          <w:ilvl w:val="0"/>
          <w:numId w:val="10"/>
        </w:numPr>
        <w:spacing w:after="0" w:line="360" w:lineRule="auto"/>
        <w:rPr>
          <w:sz w:val="24"/>
          <w:szCs w:val="24"/>
          <w:lang w:val="en-US"/>
        </w:rPr>
      </w:pPr>
      <w:r w:rsidRPr="00C04614">
        <w:rPr>
          <w:sz w:val="24"/>
          <w:szCs w:val="24"/>
          <w:lang w:val="en-US"/>
        </w:rPr>
        <w:t>EN 1995-1-2: Eurocode 5: Design of timber structures - Part 1-2: General - Structural fire design</w:t>
      </w:r>
    </w:p>
    <w:p w14:paraId="6D084380" w14:textId="2C8C3B2B" w:rsidR="00485D68" w:rsidRPr="00C04614" w:rsidRDefault="00485D68" w:rsidP="009312BF">
      <w:pPr>
        <w:pStyle w:val="ListParagraph"/>
        <w:numPr>
          <w:ilvl w:val="0"/>
          <w:numId w:val="10"/>
        </w:numPr>
        <w:spacing w:after="0" w:line="360" w:lineRule="auto"/>
        <w:rPr>
          <w:sz w:val="24"/>
          <w:szCs w:val="24"/>
          <w:lang w:val="en-US"/>
        </w:rPr>
      </w:pPr>
      <w:r w:rsidRPr="00C04614">
        <w:rPr>
          <w:sz w:val="24"/>
          <w:szCs w:val="24"/>
          <w:lang w:val="en-US"/>
        </w:rPr>
        <w:t>EN 13501-1:2018 Fire classification of construction products and building elements - Part 1: Classification using data from reaction to fire tests</w:t>
      </w:r>
    </w:p>
    <w:p w14:paraId="1F0FAAE4" w14:textId="434E72F4" w:rsidR="00485D68" w:rsidRPr="00C04614" w:rsidRDefault="00485D68" w:rsidP="009312BF">
      <w:pPr>
        <w:pStyle w:val="ListParagraph"/>
        <w:numPr>
          <w:ilvl w:val="0"/>
          <w:numId w:val="10"/>
        </w:numPr>
        <w:spacing w:after="0" w:line="360" w:lineRule="auto"/>
        <w:rPr>
          <w:sz w:val="24"/>
          <w:szCs w:val="24"/>
          <w:lang w:val="en-US"/>
        </w:rPr>
      </w:pPr>
      <w:r w:rsidRPr="00C04614">
        <w:rPr>
          <w:sz w:val="24"/>
          <w:szCs w:val="24"/>
          <w:lang w:val="en-US"/>
        </w:rPr>
        <w:t>EN 13501-2:2016 Fire classification of construction products and building elements - Part 2: Classification using data from fire resistance tests, excluding ventilation services</w:t>
      </w:r>
    </w:p>
    <w:p w14:paraId="339CCB44" w14:textId="247962F7" w:rsidR="00BA20F1" w:rsidRPr="00BA20F1" w:rsidRDefault="00BA20F1" w:rsidP="009312BF">
      <w:pPr>
        <w:pStyle w:val="ListParagraph"/>
        <w:numPr>
          <w:ilvl w:val="0"/>
          <w:numId w:val="10"/>
        </w:numPr>
        <w:spacing w:after="0" w:line="360" w:lineRule="auto"/>
        <w:rPr>
          <w:sz w:val="24"/>
          <w:szCs w:val="24"/>
        </w:rPr>
      </w:pPr>
      <w:r w:rsidRPr="00C04614">
        <w:rPr>
          <w:sz w:val="24"/>
          <w:szCs w:val="24"/>
          <w:lang w:val="en-US"/>
        </w:rPr>
        <w:t xml:space="preserve">SP Technical Research Institute of Sweden – SP Report 2010:19. Fire safety in timber buildings. </w:t>
      </w:r>
      <w:r>
        <w:rPr>
          <w:sz w:val="24"/>
          <w:szCs w:val="24"/>
        </w:rPr>
        <w:t>Technical guideline for Europe. ISBN 978-91-86319-60-1 – 211 p.</w:t>
      </w:r>
    </w:p>
    <w:sectPr w:rsidR="00BA20F1" w:rsidRPr="00BA20F1" w:rsidSect="00890E1F">
      <w:headerReference w:type="default" r:id="rId28"/>
      <w:footerReference w:type="default" r:id="rId29"/>
      <w:footerReference w:type="first" r:id="rId30"/>
      <w:pgSz w:w="11907" w:h="16839" w:code="9"/>
      <w:pgMar w:top="0" w:right="1440" w:bottom="1843" w:left="1440" w:header="1701"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E4717D" w14:textId="77777777" w:rsidR="009354B1" w:rsidRDefault="009354B1" w:rsidP="00173247">
      <w:r>
        <w:separator/>
      </w:r>
    </w:p>
  </w:endnote>
  <w:endnote w:type="continuationSeparator" w:id="0">
    <w:p w14:paraId="110C90B1" w14:textId="77777777" w:rsidR="009354B1" w:rsidRDefault="009354B1" w:rsidP="00173247">
      <w:r>
        <w:continuationSeparator/>
      </w:r>
    </w:p>
  </w:endnote>
  <w:endnote w:type="continuationNotice" w:id="1">
    <w:p w14:paraId="63249370" w14:textId="77777777" w:rsidR="009354B1" w:rsidRDefault="009354B1" w:rsidP="001732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w:altName w:val="Calibri"/>
    <w:charset w:val="00"/>
    <w:family w:val="swiss"/>
    <w:pitch w:val="variable"/>
    <w:sig w:usb0="E00002FF" w:usb1="4000001F" w:usb2="08000029"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025701"/>
      <w:docPartObj>
        <w:docPartGallery w:val="Page Numbers (Bottom of Page)"/>
        <w:docPartUnique/>
      </w:docPartObj>
    </w:sdtPr>
    <w:sdtEndPr>
      <w:rPr>
        <w:color w:val="7F7F7F" w:themeColor="background1" w:themeShade="7F"/>
        <w:spacing w:val="60"/>
      </w:rPr>
    </w:sdtEndPr>
    <w:sdtContent>
      <w:p w14:paraId="6A7D9A01" w14:textId="1327C38F" w:rsidR="00852413" w:rsidRDefault="00852413" w:rsidP="00173247">
        <w:pPr>
          <w:pStyle w:val="Footer"/>
        </w:pPr>
        <w:r>
          <w:rPr>
            <w:noProof/>
            <w:lang w:val="fr-FR" w:eastAsia="fr-FR"/>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A96AD9">
          <w:rPr>
            <w:noProof/>
          </w:rPr>
          <w:t>18</w:t>
        </w:r>
        <w:r>
          <w:rPr>
            <w:noProof/>
          </w:rPr>
          <w:fldChar w:fldCharType="end"/>
        </w:r>
        <w:r>
          <w:t xml:space="preserve"> | </w:t>
        </w:r>
        <w:r w:rsidR="005B5E0B">
          <w:rPr>
            <w:color w:val="7F7F7F" w:themeColor="background1" w:themeShade="7F"/>
            <w:spacing w:val="60"/>
            <w:lang w:val="el-GR"/>
          </w:rPr>
          <w:t>Σελίδα</w:t>
        </w:r>
      </w:p>
    </w:sdtContent>
  </w:sdt>
  <w:p w14:paraId="7B0BF032" w14:textId="637DA65B" w:rsidR="00852413" w:rsidRDefault="00852413" w:rsidP="00173247">
    <w:pPr>
      <w:pStyle w:val="Foote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C475A" w14:textId="1A61ED79" w:rsidR="00852413" w:rsidRDefault="00852413" w:rsidP="00173247">
    <w:pPr>
      <w:pStyle w:val="Footer"/>
    </w:pPr>
    <w:r>
      <w:rPr>
        <w:noProof/>
        <w:lang w:val="fr-FR" w:eastAsia="fr-FR"/>
      </w:rPr>
      <w:drawing>
        <wp:anchor distT="0" distB="0" distL="114300" distR="114300" simplePos="0" relativeHeight="251666436" behindDoc="0" locked="0" layoutInCell="1" allowOverlap="1" wp14:anchorId="4A55BAAB" wp14:editId="19494E89">
          <wp:simplePos x="0" y="0"/>
          <wp:positionH relativeFrom="margin">
            <wp:posOffset>-304800</wp:posOffset>
          </wp:positionH>
          <wp:positionV relativeFrom="paragraph">
            <wp:posOffset>-436245</wp:posOffset>
          </wp:positionV>
          <wp:extent cx="720725" cy="921385"/>
          <wp:effectExtent l="0" t="0" r="3175"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fr-FR" w:eastAsia="fr-FR"/>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133"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0F64F6" w14:textId="77777777" w:rsidR="009354B1" w:rsidRDefault="009354B1" w:rsidP="00173247">
      <w:r>
        <w:separator/>
      </w:r>
    </w:p>
  </w:footnote>
  <w:footnote w:type="continuationSeparator" w:id="0">
    <w:p w14:paraId="349BAF5C" w14:textId="77777777" w:rsidR="009354B1" w:rsidRDefault="009354B1" w:rsidP="00173247">
      <w:r>
        <w:continuationSeparator/>
      </w:r>
    </w:p>
  </w:footnote>
  <w:footnote w:type="continuationNotice" w:id="1">
    <w:p w14:paraId="37515AEB" w14:textId="77777777" w:rsidR="009354B1" w:rsidRDefault="009354B1" w:rsidP="00173247"/>
  </w:footnote>
  <w:footnote w:id="2">
    <w:p w14:paraId="1E9AA1D5" w14:textId="27A5A660" w:rsidR="00097ACC" w:rsidRPr="00097ACC" w:rsidRDefault="00097ACC">
      <w:pPr>
        <w:pStyle w:val="FootnoteText"/>
        <w:rPr>
          <w:lang w:val="el-GR"/>
        </w:rPr>
      </w:pPr>
      <w:r>
        <w:rPr>
          <w:rStyle w:val="FootnoteReference"/>
        </w:rPr>
        <w:footnoteRef/>
      </w:r>
      <w:r w:rsidRPr="00097ACC">
        <w:rPr>
          <w:lang w:val="el-GR"/>
        </w:rPr>
        <w:t xml:space="preserve"> </w:t>
      </w:r>
      <w:r w:rsidRPr="00AE7192">
        <w:rPr>
          <w:lang w:val="el-GR"/>
        </w:rPr>
        <w:t>Βασικές απαιτήσεις για κατασκευαστικά έργα - ορισμός που καθορίζεται από τον κανονισμό  για τα προϊόντα δομικών κατασκευών (</w:t>
      </w:r>
      <w:r w:rsidR="005172B9">
        <w:t>Construction</w:t>
      </w:r>
      <w:r w:rsidR="005172B9" w:rsidRPr="005172B9">
        <w:rPr>
          <w:lang w:val="el-GR"/>
        </w:rPr>
        <w:t xml:space="preserve"> </w:t>
      </w:r>
      <w:r w:rsidR="005172B9">
        <w:t>Product</w:t>
      </w:r>
      <w:r w:rsidR="005172B9" w:rsidRPr="005172B9">
        <w:rPr>
          <w:lang w:val="el-GR"/>
        </w:rPr>
        <w:t xml:space="preserve"> </w:t>
      </w:r>
      <w:r w:rsidR="005172B9">
        <w:t>regulation</w:t>
      </w:r>
      <w:r w:rsidR="005172B9">
        <w:rPr>
          <w:lang w:val="el-GR"/>
        </w:rPr>
        <w:t>-</w:t>
      </w:r>
      <w:r w:rsidRPr="00AE7192">
        <w:t>CPR</w:t>
      </w:r>
      <w:r w:rsidRPr="00AE7192">
        <w:rPr>
          <w:lang w:val="el-GR"/>
        </w:rPr>
        <w:t xml:space="preserve">) (ΕΕ) αριθ. </w:t>
      </w:r>
      <w:r w:rsidRPr="00445BB7">
        <w:rPr>
          <w:lang w:val="el-GR"/>
        </w:rPr>
        <w:t>305/2011 του Ευρωπαϊκού Κοινοβουλίου και του Συμβουλίου της 9ης Μαρτίου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94407" w14:textId="58D9F7F2" w:rsidR="00852413" w:rsidRDefault="00852413" w:rsidP="00173247">
    <w:pPr>
      <w:pStyle w:val="Header"/>
    </w:pPr>
    <w:r>
      <w:rPr>
        <w:noProof/>
        <w:lang w:val="fr-FR" w:eastAsia="fr-FR"/>
      </w:rPr>
      <mc:AlternateContent>
        <mc:Choice Requires="wpg">
          <w:drawing>
            <wp:anchor distT="0" distB="0" distL="114300" distR="114300" simplePos="0" relativeHeight="251662340" behindDoc="1" locked="0" layoutInCell="1" allowOverlap="1" wp14:anchorId="1C4A0E54" wp14:editId="3D09EBC9">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8"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9C54AE"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Xn3X4QAAAAsBAAAPAAAAZHJzL2Rvd25yZXYueG1sTI9Ba8JAEIXvhf6H&#10;ZQq96WZTbSVmIyJtT1JQC8XbmoxJMDsbsmsS/33HU3saHu/jzXvparSN6LHztSMNahqBQMpdUVOp&#10;4fvwMVmA8MFQYRpHqOGGHlbZ40NqksINtMN+H0rBIeQTo6EKoU2k9HmF1vipa5HYO7vOmsCyK2XR&#10;mYHDbSPjKHqV1tTEHyrT4qbC/LK/Wg2fgxnWL+q9317Om9vxMP/62SrU+vlpXC9BBBzDHwz3+lwd&#10;Mu50clcqvGg0TNRsMWeWHT53QEUzHnPSEL+pGGSWyv8bsl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o&#10;0yi6yAUAAJcaAAAOAAAAAAAAAAAAAAAAADoCAABkcnMvZTJvRG9jLnhtbFBLAQItABQABgAIAAAA&#10;IQCqJg6+vAAAACEBAAAZAAAAAAAAAAAAAAAAAC4IAABkcnMvX3JlbHMvZTJvRG9jLnhtbC5yZWxz&#10;UEsBAi0AFAAGAAgAAAAhAKhefdfhAAAACwEAAA8AAAAAAAAAAAAAAAAAIQkAAGRycy9kb3ducmV2&#10;LnhtbFBLAQItAAoAAAAAAAAAIQCbGxQRaGQAAGhkAAAUAAAAAAAAAAAAAAAAAC8KAABkcnMvbWVk&#10;aWEvaW1hZ2UxLnBuZ1BLBQYAAAAABgAGAHwBAADJbgAAAAA=&#10;">
              <v:shape id="Rectangle 51" o:spid="_x0000_s1027" style="position:absolute;left:-1246;top:67;width:73151;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amL4A&#10;AADbAAAADwAAAGRycy9kb3ducmV2LnhtbERPy6rCMBDdX/Afwgjurqku9FqNImrFrQ9wOzRjW2wm&#10;NYla/94Iwt3N4TxntmhNLR7kfGVZwaCfgCDOra64UHA6Zr9/IHxA1lhbJgUv8rCYd35mmGr75D09&#10;DqEQMYR9igrKEJpUSp+XZND3bUMcuYt1BkOErpDa4TOGm1oOk2QkDVYcG0psaFVSfj3cjYImudrN&#10;Mj+PdxO8rN1wNbhts0ypXrddTkEEasO/+Ove6Th/BJ9f4gFy/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KWpi+AAAA2wAAAA8AAAAAAAAAAAAAAAAAmAIAAGRycy9kb3ducmV2&#10;LnhtbFBLBQYAAAAABAAEAPUAAACDAw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IO8QA&#10;AADbAAAADwAAAGRycy9kb3ducmV2LnhtbESPQWvCQBCF7wX/wzKCt7pRQSS6iopCT7VVQbwN2TEJ&#10;Zmdjdhvjv+8cCr3N8N68981i1blKtdSE0rOB0TABRZx5W3Ju4Hzav89AhYhssfJMBl4UYLXsvS0w&#10;tf7J39QeY64khEOKBooY61TrkBXkMAx9TSzazTcOo6xNrm2DTwl3lR4nyVQ7LFkaCqxpW1B2P/44&#10;A5+7rb5NX3v3mMyuh82uai9f7mDMoN+t56AidfHf/Hf9YQVfYOUXG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QyDvEAAAA2wAAAA8AAAAAAAAAAAAAAAAAmAIAAGRycy9k&#10;b3ducmV2LnhtbFBLBQYAAAAABAAEAPUAAACJAwAAAAA=&#10;" stroked="f" strokeweight="1pt">
                <v:fill r:id="rId2" o:title="" recolor="t" rotate="t" type="frame"/>
              </v:rect>
              <w10:wrap anchorx="margin" anchory="page"/>
            </v:group>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B741F1"/>
    <w:multiLevelType w:val="hybridMultilevel"/>
    <w:tmpl w:val="2A881906"/>
    <w:lvl w:ilvl="0" w:tplc="BC30200E">
      <w:numFmt w:val="bullet"/>
      <w:lvlText w:val="•"/>
      <w:lvlJc w:val="left"/>
      <w:pPr>
        <w:ind w:left="1170" w:hanging="360"/>
      </w:pPr>
      <w:rPr>
        <w:rFonts w:ascii="Verdana" w:eastAsiaTheme="minorHAnsi" w:hAnsi="Verdana" w:cstheme="minorBidi"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1" w15:restartNumberingAfterBreak="0">
    <w:nsid w:val="20B56A89"/>
    <w:multiLevelType w:val="hybridMultilevel"/>
    <w:tmpl w:val="B1D0F67C"/>
    <w:lvl w:ilvl="0" w:tplc="04260001">
      <w:start w:val="1"/>
      <w:numFmt w:val="bullet"/>
      <w:lvlText w:val=""/>
      <w:lvlJc w:val="left"/>
      <w:pPr>
        <w:ind w:left="1620" w:hanging="360"/>
      </w:pPr>
      <w:rPr>
        <w:rFonts w:ascii="Symbol" w:hAnsi="Symbol" w:hint="default"/>
      </w:rPr>
    </w:lvl>
    <w:lvl w:ilvl="1" w:tplc="04080003" w:tentative="1">
      <w:start w:val="1"/>
      <w:numFmt w:val="bullet"/>
      <w:lvlText w:val="o"/>
      <w:lvlJc w:val="left"/>
      <w:pPr>
        <w:ind w:left="2250" w:hanging="360"/>
      </w:pPr>
      <w:rPr>
        <w:rFonts w:ascii="Courier New" w:hAnsi="Courier New" w:cs="Courier New" w:hint="default"/>
      </w:rPr>
    </w:lvl>
    <w:lvl w:ilvl="2" w:tplc="04080005" w:tentative="1">
      <w:start w:val="1"/>
      <w:numFmt w:val="bullet"/>
      <w:lvlText w:val=""/>
      <w:lvlJc w:val="left"/>
      <w:pPr>
        <w:ind w:left="2970" w:hanging="360"/>
      </w:pPr>
      <w:rPr>
        <w:rFonts w:ascii="Wingdings" w:hAnsi="Wingdings" w:hint="default"/>
      </w:rPr>
    </w:lvl>
    <w:lvl w:ilvl="3" w:tplc="04080001" w:tentative="1">
      <w:start w:val="1"/>
      <w:numFmt w:val="bullet"/>
      <w:lvlText w:val=""/>
      <w:lvlJc w:val="left"/>
      <w:pPr>
        <w:ind w:left="3690" w:hanging="360"/>
      </w:pPr>
      <w:rPr>
        <w:rFonts w:ascii="Symbol" w:hAnsi="Symbol" w:hint="default"/>
      </w:rPr>
    </w:lvl>
    <w:lvl w:ilvl="4" w:tplc="04080003" w:tentative="1">
      <w:start w:val="1"/>
      <w:numFmt w:val="bullet"/>
      <w:lvlText w:val="o"/>
      <w:lvlJc w:val="left"/>
      <w:pPr>
        <w:ind w:left="4410" w:hanging="360"/>
      </w:pPr>
      <w:rPr>
        <w:rFonts w:ascii="Courier New" w:hAnsi="Courier New" w:cs="Courier New" w:hint="default"/>
      </w:rPr>
    </w:lvl>
    <w:lvl w:ilvl="5" w:tplc="04080005" w:tentative="1">
      <w:start w:val="1"/>
      <w:numFmt w:val="bullet"/>
      <w:lvlText w:val=""/>
      <w:lvlJc w:val="left"/>
      <w:pPr>
        <w:ind w:left="5130" w:hanging="360"/>
      </w:pPr>
      <w:rPr>
        <w:rFonts w:ascii="Wingdings" w:hAnsi="Wingdings" w:hint="default"/>
      </w:rPr>
    </w:lvl>
    <w:lvl w:ilvl="6" w:tplc="04080001" w:tentative="1">
      <w:start w:val="1"/>
      <w:numFmt w:val="bullet"/>
      <w:lvlText w:val=""/>
      <w:lvlJc w:val="left"/>
      <w:pPr>
        <w:ind w:left="5850" w:hanging="360"/>
      </w:pPr>
      <w:rPr>
        <w:rFonts w:ascii="Symbol" w:hAnsi="Symbol" w:hint="default"/>
      </w:rPr>
    </w:lvl>
    <w:lvl w:ilvl="7" w:tplc="04080003" w:tentative="1">
      <w:start w:val="1"/>
      <w:numFmt w:val="bullet"/>
      <w:lvlText w:val="o"/>
      <w:lvlJc w:val="left"/>
      <w:pPr>
        <w:ind w:left="6570" w:hanging="360"/>
      </w:pPr>
      <w:rPr>
        <w:rFonts w:ascii="Courier New" w:hAnsi="Courier New" w:cs="Courier New" w:hint="default"/>
      </w:rPr>
    </w:lvl>
    <w:lvl w:ilvl="8" w:tplc="04080005" w:tentative="1">
      <w:start w:val="1"/>
      <w:numFmt w:val="bullet"/>
      <w:lvlText w:val=""/>
      <w:lvlJc w:val="left"/>
      <w:pPr>
        <w:ind w:left="7290" w:hanging="360"/>
      </w:pPr>
      <w:rPr>
        <w:rFonts w:ascii="Wingdings" w:hAnsi="Wingdings" w:hint="default"/>
      </w:rPr>
    </w:lvl>
  </w:abstractNum>
  <w:abstractNum w:abstractNumId="2" w15:restartNumberingAfterBreak="0">
    <w:nsid w:val="2F8B33B0"/>
    <w:multiLevelType w:val="hybridMultilevel"/>
    <w:tmpl w:val="C654417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37236712"/>
    <w:multiLevelType w:val="hybridMultilevel"/>
    <w:tmpl w:val="F9E09E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403208DC"/>
    <w:multiLevelType w:val="hybridMultilevel"/>
    <w:tmpl w:val="FBCC88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4962099C"/>
    <w:multiLevelType w:val="hybridMultilevel"/>
    <w:tmpl w:val="736A18EA"/>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535369B9"/>
    <w:multiLevelType w:val="hybridMultilevel"/>
    <w:tmpl w:val="5946527A"/>
    <w:lvl w:ilvl="0" w:tplc="0426000F">
      <w:start w:val="1"/>
      <w:numFmt w:val="decimal"/>
      <w:lvlText w:val="%1."/>
      <w:lvlJc w:val="left"/>
      <w:pPr>
        <w:ind w:left="360" w:hanging="360"/>
      </w:pPr>
      <w:rPr>
        <w:rFonts w:hint="default"/>
      </w:rPr>
    </w:lvl>
    <w:lvl w:ilvl="1" w:tplc="A9828332">
      <w:start w:val="1"/>
      <w:numFmt w:val="decimal"/>
      <w:lvlText w:val="%2."/>
      <w:lvlJc w:val="left"/>
      <w:pPr>
        <w:ind w:left="1080" w:hanging="36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7" w15:restartNumberingAfterBreak="0">
    <w:nsid w:val="5BF45DF9"/>
    <w:multiLevelType w:val="multilevel"/>
    <w:tmpl w:val="1C1E056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5F922B9E"/>
    <w:multiLevelType w:val="hybridMultilevel"/>
    <w:tmpl w:val="7F8244F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64CF2C40"/>
    <w:multiLevelType w:val="hybridMultilevel"/>
    <w:tmpl w:val="31A0231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6DDB47BF"/>
    <w:multiLevelType w:val="hybridMultilevel"/>
    <w:tmpl w:val="7CBA7FAA"/>
    <w:lvl w:ilvl="0" w:tplc="04260001">
      <w:start w:val="1"/>
      <w:numFmt w:val="bullet"/>
      <w:lvlText w:val=""/>
      <w:lvlJc w:val="left"/>
      <w:pPr>
        <w:ind w:left="810" w:hanging="360"/>
      </w:pPr>
      <w:rPr>
        <w:rFonts w:ascii="Symbol" w:hAnsi="Symbol" w:hint="default"/>
      </w:rPr>
    </w:lvl>
    <w:lvl w:ilvl="1" w:tplc="04260003" w:tentative="1">
      <w:start w:val="1"/>
      <w:numFmt w:val="bullet"/>
      <w:lvlText w:val="o"/>
      <w:lvlJc w:val="left"/>
      <w:pPr>
        <w:ind w:left="1530" w:hanging="360"/>
      </w:pPr>
      <w:rPr>
        <w:rFonts w:ascii="Courier New" w:hAnsi="Courier New" w:cs="Courier New" w:hint="default"/>
      </w:rPr>
    </w:lvl>
    <w:lvl w:ilvl="2" w:tplc="04260005" w:tentative="1">
      <w:start w:val="1"/>
      <w:numFmt w:val="bullet"/>
      <w:lvlText w:val=""/>
      <w:lvlJc w:val="left"/>
      <w:pPr>
        <w:ind w:left="2250" w:hanging="360"/>
      </w:pPr>
      <w:rPr>
        <w:rFonts w:ascii="Wingdings" w:hAnsi="Wingdings" w:hint="default"/>
      </w:rPr>
    </w:lvl>
    <w:lvl w:ilvl="3" w:tplc="04260001" w:tentative="1">
      <w:start w:val="1"/>
      <w:numFmt w:val="bullet"/>
      <w:lvlText w:val=""/>
      <w:lvlJc w:val="left"/>
      <w:pPr>
        <w:ind w:left="2970" w:hanging="360"/>
      </w:pPr>
      <w:rPr>
        <w:rFonts w:ascii="Symbol" w:hAnsi="Symbol" w:hint="default"/>
      </w:rPr>
    </w:lvl>
    <w:lvl w:ilvl="4" w:tplc="04260003" w:tentative="1">
      <w:start w:val="1"/>
      <w:numFmt w:val="bullet"/>
      <w:lvlText w:val="o"/>
      <w:lvlJc w:val="left"/>
      <w:pPr>
        <w:ind w:left="3690" w:hanging="360"/>
      </w:pPr>
      <w:rPr>
        <w:rFonts w:ascii="Courier New" w:hAnsi="Courier New" w:cs="Courier New" w:hint="default"/>
      </w:rPr>
    </w:lvl>
    <w:lvl w:ilvl="5" w:tplc="04260005" w:tentative="1">
      <w:start w:val="1"/>
      <w:numFmt w:val="bullet"/>
      <w:lvlText w:val=""/>
      <w:lvlJc w:val="left"/>
      <w:pPr>
        <w:ind w:left="4410" w:hanging="360"/>
      </w:pPr>
      <w:rPr>
        <w:rFonts w:ascii="Wingdings" w:hAnsi="Wingdings" w:hint="default"/>
      </w:rPr>
    </w:lvl>
    <w:lvl w:ilvl="6" w:tplc="04260001" w:tentative="1">
      <w:start w:val="1"/>
      <w:numFmt w:val="bullet"/>
      <w:lvlText w:val=""/>
      <w:lvlJc w:val="left"/>
      <w:pPr>
        <w:ind w:left="5130" w:hanging="360"/>
      </w:pPr>
      <w:rPr>
        <w:rFonts w:ascii="Symbol" w:hAnsi="Symbol" w:hint="default"/>
      </w:rPr>
    </w:lvl>
    <w:lvl w:ilvl="7" w:tplc="04260003" w:tentative="1">
      <w:start w:val="1"/>
      <w:numFmt w:val="bullet"/>
      <w:lvlText w:val="o"/>
      <w:lvlJc w:val="left"/>
      <w:pPr>
        <w:ind w:left="5850" w:hanging="360"/>
      </w:pPr>
      <w:rPr>
        <w:rFonts w:ascii="Courier New" w:hAnsi="Courier New" w:cs="Courier New" w:hint="default"/>
      </w:rPr>
    </w:lvl>
    <w:lvl w:ilvl="8" w:tplc="04260005" w:tentative="1">
      <w:start w:val="1"/>
      <w:numFmt w:val="bullet"/>
      <w:lvlText w:val=""/>
      <w:lvlJc w:val="left"/>
      <w:pPr>
        <w:ind w:left="6570" w:hanging="360"/>
      </w:pPr>
      <w:rPr>
        <w:rFonts w:ascii="Wingdings" w:hAnsi="Wingdings" w:hint="default"/>
      </w:rPr>
    </w:lvl>
  </w:abstractNum>
  <w:abstractNum w:abstractNumId="11" w15:restartNumberingAfterBreak="0">
    <w:nsid w:val="7F357449"/>
    <w:multiLevelType w:val="hybridMultilevel"/>
    <w:tmpl w:val="5946527A"/>
    <w:lvl w:ilvl="0" w:tplc="0426000F">
      <w:start w:val="1"/>
      <w:numFmt w:val="decimal"/>
      <w:lvlText w:val="%1."/>
      <w:lvlJc w:val="left"/>
      <w:pPr>
        <w:ind w:left="720" w:hanging="360"/>
      </w:pPr>
      <w:rPr>
        <w:rFonts w:hint="default"/>
      </w:rPr>
    </w:lvl>
    <w:lvl w:ilvl="1" w:tplc="A9828332">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7"/>
  </w:num>
  <w:num w:numId="2">
    <w:abstractNumId w:val="10"/>
  </w:num>
  <w:num w:numId="3">
    <w:abstractNumId w:val="9"/>
  </w:num>
  <w:num w:numId="4">
    <w:abstractNumId w:val="4"/>
  </w:num>
  <w:num w:numId="5">
    <w:abstractNumId w:val="3"/>
  </w:num>
  <w:num w:numId="6">
    <w:abstractNumId w:val="2"/>
  </w:num>
  <w:num w:numId="7">
    <w:abstractNumId w:val="5"/>
  </w:num>
  <w:num w:numId="8">
    <w:abstractNumId w:val="8"/>
  </w:num>
  <w:num w:numId="9">
    <w:abstractNumId w:val="11"/>
  </w:num>
  <w:num w:numId="10">
    <w:abstractNumId w:val="6"/>
  </w:num>
  <w:num w:numId="11">
    <w:abstractNumId w:val="1"/>
  </w:num>
  <w:num w:numId="12">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284"/>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81"/>
    <w:rsid w:val="000002EF"/>
    <w:rsid w:val="00001547"/>
    <w:rsid w:val="00001C6A"/>
    <w:rsid w:val="0000210F"/>
    <w:rsid w:val="000029C6"/>
    <w:rsid w:val="00003385"/>
    <w:rsid w:val="0000353D"/>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C73"/>
    <w:rsid w:val="00036DDE"/>
    <w:rsid w:val="00040189"/>
    <w:rsid w:val="0004019E"/>
    <w:rsid w:val="00040372"/>
    <w:rsid w:val="0004123A"/>
    <w:rsid w:val="0004172E"/>
    <w:rsid w:val="0004287E"/>
    <w:rsid w:val="00042C69"/>
    <w:rsid w:val="00042F0C"/>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E83"/>
    <w:rsid w:val="00065FAB"/>
    <w:rsid w:val="00066E90"/>
    <w:rsid w:val="00067201"/>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97ACC"/>
    <w:rsid w:val="000A03A7"/>
    <w:rsid w:val="000A1151"/>
    <w:rsid w:val="000A17FA"/>
    <w:rsid w:val="000A1A92"/>
    <w:rsid w:val="000A224D"/>
    <w:rsid w:val="000A236A"/>
    <w:rsid w:val="000A4A99"/>
    <w:rsid w:val="000A4EBB"/>
    <w:rsid w:val="000A4FFB"/>
    <w:rsid w:val="000A5170"/>
    <w:rsid w:val="000A56F0"/>
    <w:rsid w:val="000B0F6B"/>
    <w:rsid w:val="000B2454"/>
    <w:rsid w:val="000B298B"/>
    <w:rsid w:val="000B29F9"/>
    <w:rsid w:val="000B30E8"/>
    <w:rsid w:val="000B3425"/>
    <w:rsid w:val="000B3492"/>
    <w:rsid w:val="000B3D31"/>
    <w:rsid w:val="000B49E3"/>
    <w:rsid w:val="000B4E91"/>
    <w:rsid w:val="000B4FD1"/>
    <w:rsid w:val="000B5B0F"/>
    <w:rsid w:val="000B5C71"/>
    <w:rsid w:val="000B62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35E"/>
    <w:rsid w:val="00107570"/>
    <w:rsid w:val="00107FCF"/>
    <w:rsid w:val="00111774"/>
    <w:rsid w:val="00111A53"/>
    <w:rsid w:val="00111F4D"/>
    <w:rsid w:val="001129CB"/>
    <w:rsid w:val="00112CC3"/>
    <w:rsid w:val="00113B93"/>
    <w:rsid w:val="00113E31"/>
    <w:rsid w:val="00114F5A"/>
    <w:rsid w:val="00114FCC"/>
    <w:rsid w:val="00116E0F"/>
    <w:rsid w:val="001212CB"/>
    <w:rsid w:val="0012209A"/>
    <w:rsid w:val="0012336E"/>
    <w:rsid w:val="00123DAA"/>
    <w:rsid w:val="001252D4"/>
    <w:rsid w:val="001252FF"/>
    <w:rsid w:val="00125C17"/>
    <w:rsid w:val="00125D4A"/>
    <w:rsid w:val="001305BE"/>
    <w:rsid w:val="00131E8F"/>
    <w:rsid w:val="00133E2A"/>
    <w:rsid w:val="0013418B"/>
    <w:rsid w:val="001352BB"/>
    <w:rsid w:val="00135543"/>
    <w:rsid w:val="00136528"/>
    <w:rsid w:val="00136B2A"/>
    <w:rsid w:val="0013743B"/>
    <w:rsid w:val="0013778B"/>
    <w:rsid w:val="00137FCB"/>
    <w:rsid w:val="00140B63"/>
    <w:rsid w:val="0014106A"/>
    <w:rsid w:val="0014199B"/>
    <w:rsid w:val="001434D7"/>
    <w:rsid w:val="00145F40"/>
    <w:rsid w:val="001461EB"/>
    <w:rsid w:val="001467A2"/>
    <w:rsid w:val="00146A19"/>
    <w:rsid w:val="00147644"/>
    <w:rsid w:val="0015043C"/>
    <w:rsid w:val="00150EA3"/>
    <w:rsid w:val="00153C79"/>
    <w:rsid w:val="0015407A"/>
    <w:rsid w:val="0015439F"/>
    <w:rsid w:val="00154656"/>
    <w:rsid w:val="00156A43"/>
    <w:rsid w:val="00156B81"/>
    <w:rsid w:val="00157CA5"/>
    <w:rsid w:val="0016054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247"/>
    <w:rsid w:val="00173D4B"/>
    <w:rsid w:val="00174484"/>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5E5A"/>
    <w:rsid w:val="001970AC"/>
    <w:rsid w:val="00197E02"/>
    <w:rsid w:val="001A058B"/>
    <w:rsid w:val="001A0AA6"/>
    <w:rsid w:val="001A1DBD"/>
    <w:rsid w:val="001A2485"/>
    <w:rsid w:val="001A258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2DC"/>
    <w:rsid w:val="001C5DB2"/>
    <w:rsid w:val="001C6248"/>
    <w:rsid w:val="001C6690"/>
    <w:rsid w:val="001C693C"/>
    <w:rsid w:val="001C7431"/>
    <w:rsid w:val="001D026D"/>
    <w:rsid w:val="001D1082"/>
    <w:rsid w:val="001D110D"/>
    <w:rsid w:val="001D20CA"/>
    <w:rsid w:val="001D3AD6"/>
    <w:rsid w:val="001D3FF1"/>
    <w:rsid w:val="001D428F"/>
    <w:rsid w:val="001E129D"/>
    <w:rsid w:val="001E53EB"/>
    <w:rsid w:val="001E5F0B"/>
    <w:rsid w:val="001E66BF"/>
    <w:rsid w:val="001F08A4"/>
    <w:rsid w:val="001F1A07"/>
    <w:rsid w:val="001F4222"/>
    <w:rsid w:val="001F4E92"/>
    <w:rsid w:val="001F64BA"/>
    <w:rsid w:val="001F7158"/>
    <w:rsid w:val="001F747B"/>
    <w:rsid w:val="001F7F7C"/>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0C3"/>
    <w:rsid w:val="00221E3A"/>
    <w:rsid w:val="002231CC"/>
    <w:rsid w:val="00223D6B"/>
    <w:rsid w:val="00224485"/>
    <w:rsid w:val="002248DF"/>
    <w:rsid w:val="0022511D"/>
    <w:rsid w:val="002255D8"/>
    <w:rsid w:val="00225690"/>
    <w:rsid w:val="002317D6"/>
    <w:rsid w:val="00233672"/>
    <w:rsid w:val="0023375C"/>
    <w:rsid w:val="00233897"/>
    <w:rsid w:val="002340F0"/>
    <w:rsid w:val="00235DCC"/>
    <w:rsid w:val="00236605"/>
    <w:rsid w:val="00236BBE"/>
    <w:rsid w:val="002375A0"/>
    <w:rsid w:val="00237745"/>
    <w:rsid w:val="0024161E"/>
    <w:rsid w:val="00241678"/>
    <w:rsid w:val="00241A7F"/>
    <w:rsid w:val="00243D7A"/>
    <w:rsid w:val="00244006"/>
    <w:rsid w:val="002452CE"/>
    <w:rsid w:val="00245F2C"/>
    <w:rsid w:val="00245F80"/>
    <w:rsid w:val="002464E5"/>
    <w:rsid w:val="00247628"/>
    <w:rsid w:val="002503CA"/>
    <w:rsid w:val="00251627"/>
    <w:rsid w:val="002541D6"/>
    <w:rsid w:val="0025714F"/>
    <w:rsid w:val="0025786E"/>
    <w:rsid w:val="00257A02"/>
    <w:rsid w:val="00260C76"/>
    <w:rsid w:val="0026157E"/>
    <w:rsid w:val="00261B6E"/>
    <w:rsid w:val="002621E4"/>
    <w:rsid w:val="0026243D"/>
    <w:rsid w:val="002624A8"/>
    <w:rsid w:val="002626CC"/>
    <w:rsid w:val="0026423E"/>
    <w:rsid w:val="00264653"/>
    <w:rsid w:val="00264D75"/>
    <w:rsid w:val="002654E7"/>
    <w:rsid w:val="0026656E"/>
    <w:rsid w:val="00266698"/>
    <w:rsid w:val="00266EB0"/>
    <w:rsid w:val="00267030"/>
    <w:rsid w:val="0026740F"/>
    <w:rsid w:val="002743B3"/>
    <w:rsid w:val="002744E0"/>
    <w:rsid w:val="0027513D"/>
    <w:rsid w:val="0027779E"/>
    <w:rsid w:val="0028269C"/>
    <w:rsid w:val="002837F8"/>
    <w:rsid w:val="0028604B"/>
    <w:rsid w:val="00286353"/>
    <w:rsid w:val="00286955"/>
    <w:rsid w:val="002869BE"/>
    <w:rsid w:val="00287241"/>
    <w:rsid w:val="0028725E"/>
    <w:rsid w:val="00291CAF"/>
    <w:rsid w:val="002926E6"/>
    <w:rsid w:val="00293637"/>
    <w:rsid w:val="002949E6"/>
    <w:rsid w:val="00295359"/>
    <w:rsid w:val="00295D20"/>
    <w:rsid w:val="00297176"/>
    <w:rsid w:val="002A06CA"/>
    <w:rsid w:val="002A1042"/>
    <w:rsid w:val="002A10EB"/>
    <w:rsid w:val="002A119E"/>
    <w:rsid w:val="002A1225"/>
    <w:rsid w:val="002A4107"/>
    <w:rsid w:val="002A53A7"/>
    <w:rsid w:val="002A546F"/>
    <w:rsid w:val="002A5C24"/>
    <w:rsid w:val="002A6ECE"/>
    <w:rsid w:val="002A7D9C"/>
    <w:rsid w:val="002B1C64"/>
    <w:rsid w:val="002B1F0D"/>
    <w:rsid w:val="002B3857"/>
    <w:rsid w:val="002B3B0B"/>
    <w:rsid w:val="002B55E6"/>
    <w:rsid w:val="002B5716"/>
    <w:rsid w:val="002B602E"/>
    <w:rsid w:val="002B6585"/>
    <w:rsid w:val="002B665E"/>
    <w:rsid w:val="002B78F0"/>
    <w:rsid w:val="002C003A"/>
    <w:rsid w:val="002C04B2"/>
    <w:rsid w:val="002C0B29"/>
    <w:rsid w:val="002C12D3"/>
    <w:rsid w:val="002C1BDD"/>
    <w:rsid w:val="002C2396"/>
    <w:rsid w:val="002C24BE"/>
    <w:rsid w:val="002C3E43"/>
    <w:rsid w:val="002C4ED4"/>
    <w:rsid w:val="002C6DF0"/>
    <w:rsid w:val="002D03A0"/>
    <w:rsid w:val="002D12B7"/>
    <w:rsid w:val="002D1E9E"/>
    <w:rsid w:val="002D332A"/>
    <w:rsid w:val="002D34C0"/>
    <w:rsid w:val="002D429F"/>
    <w:rsid w:val="002D44BF"/>
    <w:rsid w:val="002D47BA"/>
    <w:rsid w:val="002D49C3"/>
    <w:rsid w:val="002D65C8"/>
    <w:rsid w:val="002E0FD2"/>
    <w:rsid w:val="002E3CBC"/>
    <w:rsid w:val="002E4CA3"/>
    <w:rsid w:val="002E4EF5"/>
    <w:rsid w:val="002E5A52"/>
    <w:rsid w:val="002E60CF"/>
    <w:rsid w:val="002E6CD7"/>
    <w:rsid w:val="002E7350"/>
    <w:rsid w:val="002F1571"/>
    <w:rsid w:val="002F4FBA"/>
    <w:rsid w:val="002F5B93"/>
    <w:rsid w:val="002F6179"/>
    <w:rsid w:val="002F7B16"/>
    <w:rsid w:val="00300DF5"/>
    <w:rsid w:val="0030269D"/>
    <w:rsid w:val="00303DB6"/>
    <w:rsid w:val="00304B13"/>
    <w:rsid w:val="00304B95"/>
    <w:rsid w:val="00304E4C"/>
    <w:rsid w:val="00305241"/>
    <w:rsid w:val="00306369"/>
    <w:rsid w:val="00306679"/>
    <w:rsid w:val="00307ADB"/>
    <w:rsid w:val="003106BC"/>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E6B"/>
    <w:rsid w:val="003263EF"/>
    <w:rsid w:val="00326AAD"/>
    <w:rsid w:val="00326BA2"/>
    <w:rsid w:val="003309A4"/>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00E"/>
    <w:rsid w:val="00343325"/>
    <w:rsid w:val="00343FCB"/>
    <w:rsid w:val="00344CA5"/>
    <w:rsid w:val="00345AB4"/>
    <w:rsid w:val="0034613A"/>
    <w:rsid w:val="003462F3"/>
    <w:rsid w:val="00347570"/>
    <w:rsid w:val="00352242"/>
    <w:rsid w:val="00352D92"/>
    <w:rsid w:val="00354B4B"/>
    <w:rsid w:val="00354D0A"/>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2D6D"/>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A0"/>
    <w:rsid w:val="003C4004"/>
    <w:rsid w:val="003C485C"/>
    <w:rsid w:val="003C5B67"/>
    <w:rsid w:val="003C6427"/>
    <w:rsid w:val="003C75F5"/>
    <w:rsid w:val="003C7D91"/>
    <w:rsid w:val="003D0434"/>
    <w:rsid w:val="003D0622"/>
    <w:rsid w:val="003D0A0E"/>
    <w:rsid w:val="003D0D3F"/>
    <w:rsid w:val="003D0FF4"/>
    <w:rsid w:val="003D29CB"/>
    <w:rsid w:val="003D2B44"/>
    <w:rsid w:val="003D39E9"/>
    <w:rsid w:val="003D4227"/>
    <w:rsid w:val="003D446B"/>
    <w:rsid w:val="003D4726"/>
    <w:rsid w:val="003D5CA7"/>
    <w:rsid w:val="003E02B2"/>
    <w:rsid w:val="003E1F9A"/>
    <w:rsid w:val="003E24DF"/>
    <w:rsid w:val="003E29AC"/>
    <w:rsid w:val="003E3150"/>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583F"/>
    <w:rsid w:val="00417AAA"/>
    <w:rsid w:val="00417DFE"/>
    <w:rsid w:val="004214F6"/>
    <w:rsid w:val="00421700"/>
    <w:rsid w:val="004222F2"/>
    <w:rsid w:val="00422CD0"/>
    <w:rsid w:val="004243E0"/>
    <w:rsid w:val="00424AB7"/>
    <w:rsid w:val="0042515D"/>
    <w:rsid w:val="00427CE3"/>
    <w:rsid w:val="004306FB"/>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4932"/>
    <w:rsid w:val="00445BB7"/>
    <w:rsid w:val="004463AC"/>
    <w:rsid w:val="00446B3A"/>
    <w:rsid w:val="00447195"/>
    <w:rsid w:val="004476B0"/>
    <w:rsid w:val="00453889"/>
    <w:rsid w:val="00454BCC"/>
    <w:rsid w:val="00454CEC"/>
    <w:rsid w:val="00454DF2"/>
    <w:rsid w:val="004575F4"/>
    <w:rsid w:val="0046140B"/>
    <w:rsid w:val="00462F79"/>
    <w:rsid w:val="00463A1F"/>
    <w:rsid w:val="00463D59"/>
    <w:rsid w:val="00463D74"/>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85D68"/>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B5BFB"/>
    <w:rsid w:val="004B699A"/>
    <w:rsid w:val="004C2205"/>
    <w:rsid w:val="004C3670"/>
    <w:rsid w:val="004D0771"/>
    <w:rsid w:val="004D0E18"/>
    <w:rsid w:val="004D0FD1"/>
    <w:rsid w:val="004D1012"/>
    <w:rsid w:val="004D2D1B"/>
    <w:rsid w:val="004D490B"/>
    <w:rsid w:val="004D5E78"/>
    <w:rsid w:val="004D62DE"/>
    <w:rsid w:val="004D6BA7"/>
    <w:rsid w:val="004D6D0C"/>
    <w:rsid w:val="004D7A5F"/>
    <w:rsid w:val="004E13D0"/>
    <w:rsid w:val="004E15BF"/>
    <w:rsid w:val="004E178E"/>
    <w:rsid w:val="004E1A5A"/>
    <w:rsid w:val="004E1CEE"/>
    <w:rsid w:val="004E355C"/>
    <w:rsid w:val="004E49A3"/>
    <w:rsid w:val="004E5189"/>
    <w:rsid w:val="004E6956"/>
    <w:rsid w:val="004E6B1A"/>
    <w:rsid w:val="004E7D1B"/>
    <w:rsid w:val="004F0013"/>
    <w:rsid w:val="004F0131"/>
    <w:rsid w:val="004F090B"/>
    <w:rsid w:val="004F0D5F"/>
    <w:rsid w:val="004F3A98"/>
    <w:rsid w:val="004F415F"/>
    <w:rsid w:val="004F62C6"/>
    <w:rsid w:val="00500672"/>
    <w:rsid w:val="005018A4"/>
    <w:rsid w:val="00501B18"/>
    <w:rsid w:val="00501EED"/>
    <w:rsid w:val="00502AAF"/>
    <w:rsid w:val="005053E2"/>
    <w:rsid w:val="0050688A"/>
    <w:rsid w:val="00510EEC"/>
    <w:rsid w:val="005128A6"/>
    <w:rsid w:val="00512B4E"/>
    <w:rsid w:val="00513E5D"/>
    <w:rsid w:val="00513F6E"/>
    <w:rsid w:val="005142D3"/>
    <w:rsid w:val="00515880"/>
    <w:rsid w:val="005172B9"/>
    <w:rsid w:val="00520247"/>
    <w:rsid w:val="005217F8"/>
    <w:rsid w:val="00521FAD"/>
    <w:rsid w:val="00523A67"/>
    <w:rsid w:val="00523FF7"/>
    <w:rsid w:val="00525FDB"/>
    <w:rsid w:val="0052714A"/>
    <w:rsid w:val="00527919"/>
    <w:rsid w:val="0053033F"/>
    <w:rsid w:val="00530504"/>
    <w:rsid w:val="00530C79"/>
    <w:rsid w:val="005314E7"/>
    <w:rsid w:val="00532A6D"/>
    <w:rsid w:val="00532B6E"/>
    <w:rsid w:val="005334D9"/>
    <w:rsid w:val="005373E6"/>
    <w:rsid w:val="005374B5"/>
    <w:rsid w:val="00541241"/>
    <w:rsid w:val="00541931"/>
    <w:rsid w:val="00541F6D"/>
    <w:rsid w:val="00542121"/>
    <w:rsid w:val="0054317B"/>
    <w:rsid w:val="005437AF"/>
    <w:rsid w:val="00544017"/>
    <w:rsid w:val="00544CDC"/>
    <w:rsid w:val="0054689E"/>
    <w:rsid w:val="00546C0F"/>
    <w:rsid w:val="00547DDD"/>
    <w:rsid w:val="0055084A"/>
    <w:rsid w:val="00550888"/>
    <w:rsid w:val="005526A8"/>
    <w:rsid w:val="0055373E"/>
    <w:rsid w:val="0055498E"/>
    <w:rsid w:val="00555E3A"/>
    <w:rsid w:val="0055611B"/>
    <w:rsid w:val="0055614A"/>
    <w:rsid w:val="00556AD1"/>
    <w:rsid w:val="00557B86"/>
    <w:rsid w:val="00560CA5"/>
    <w:rsid w:val="00561806"/>
    <w:rsid w:val="00563F2B"/>
    <w:rsid w:val="00564809"/>
    <w:rsid w:val="00565039"/>
    <w:rsid w:val="0057062A"/>
    <w:rsid w:val="00571FB0"/>
    <w:rsid w:val="005721B7"/>
    <w:rsid w:val="00572242"/>
    <w:rsid w:val="00572C27"/>
    <w:rsid w:val="00572C77"/>
    <w:rsid w:val="005731F4"/>
    <w:rsid w:val="005732A8"/>
    <w:rsid w:val="00573C37"/>
    <w:rsid w:val="005743B7"/>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A7BBC"/>
    <w:rsid w:val="005B0FCB"/>
    <w:rsid w:val="005B2949"/>
    <w:rsid w:val="005B2BA4"/>
    <w:rsid w:val="005B550E"/>
    <w:rsid w:val="005B5BAA"/>
    <w:rsid w:val="005B5E0B"/>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42E9"/>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9F8"/>
    <w:rsid w:val="00611B4D"/>
    <w:rsid w:val="00612D09"/>
    <w:rsid w:val="00612F9F"/>
    <w:rsid w:val="00613336"/>
    <w:rsid w:val="00613660"/>
    <w:rsid w:val="00614B03"/>
    <w:rsid w:val="00615018"/>
    <w:rsid w:val="00615049"/>
    <w:rsid w:val="006173B5"/>
    <w:rsid w:val="006176CD"/>
    <w:rsid w:val="0062123A"/>
    <w:rsid w:val="006222AC"/>
    <w:rsid w:val="00623791"/>
    <w:rsid w:val="00623E50"/>
    <w:rsid w:val="006246EE"/>
    <w:rsid w:val="00624B3B"/>
    <w:rsid w:val="00625277"/>
    <w:rsid w:val="00626509"/>
    <w:rsid w:val="0062762A"/>
    <w:rsid w:val="006300C8"/>
    <w:rsid w:val="00630B08"/>
    <w:rsid w:val="00631697"/>
    <w:rsid w:val="00632786"/>
    <w:rsid w:val="006341AC"/>
    <w:rsid w:val="00634FAE"/>
    <w:rsid w:val="0063786C"/>
    <w:rsid w:val="00637EFE"/>
    <w:rsid w:val="0064307D"/>
    <w:rsid w:val="006439FD"/>
    <w:rsid w:val="00645193"/>
    <w:rsid w:val="006452AE"/>
    <w:rsid w:val="00645F6F"/>
    <w:rsid w:val="006462C6"/>
    <w:rsid w:val="00646E75"/>
    <w:rsid w:val="00647984"/>
    <w:rsid w:val="006507A9"/>
    <w:rsid w:val="00652B8B"/>
    <w:rsid w:val="00653147"/>
    <w:rsid w:val="00653450"/>
    <w:rsid w:val="006540E8"/>
    <w:rsid w:val="00654C11"/>
    <w:rsid w:val="00656249"/>
    <w:rsid w:val="00656EDB"/>
    <w:rsid w:val="00657BCE"/>
    <w:rsid w:val="00660077"/>
    <w:rsid w:val="00660097"/>
    <w:rsid w:val="006622B0"/>
    <w:rsid w:val="006639D7"/>
    <w:rsid w:val="00663B0F"/>
    <w:rsid w:val="006645A0"/>
    <w:rsid w:val="00664916"/>
    <w:rsid w:val="00666CF8"/>
    <w:rsid w:val="006671DB"/>
    <w:rsid w:val="00670E1C"/>
    <w:rsid w:val="0067144F"/>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E08"/>
    <w:rsid w:val="00682129"/>
    <w:rsid w:val="00682375"/>
    <w:rsid w:val="0068460B"/>
    <w:rsid w:val="0068484D"/>
    <w:rsid w:val="00684C37"/>
    <w:rsid w:val="00684DE8"/>
    <w:rsid w:val="00685FC5"/>
    <w:rsid w:val="0068679D"/>
    <w:rsid w:val="006875CA"/>
    <w:rsid w:val="00687684"/>
    <w:rsid w:val="006906EB"/>
    <w:rsid w:val="00691672"/>
    <w:rsid w:val="006934D0"/>
    <w:rsid w:val="00694DF6"/>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A740B"/>
    <w:rsid w:val="006B0AF6"/>
    <w:rsid w:val="006B42F3"/>
    <w:rsid w:val="006B4480"/>
    <w:rsid w:val="006B464B"/>
    <w:rsid w:val="006B4723"/>
    <w:rsid w:val="006B5601"/>
    <w:rsid w:val="006B7172"/>
    <w:rsid w:val="006B7FCA"/>
    <w:rsid w:val="006C008E"/>
    <w:rsid w:val="006C0812"/>
    <w:rsid w:val="006C0994"/>
    <w:rsid w:val="006C4005"/>
    <w:rsid w:val="006C4BC7"/>
    <w:rsid w:val="006C4D94"/>
    <w:rsid w:val="006C4EF3"/>
    <w:rsid w:val="006C5954"/>
    <w:rsid w:val="006C79A1"/>
    <w:rsid w:val="006C7E1C"/>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270"/>
    <w:rsid w:val="006E5AA3"/>
    <w:rsid w:val="006E628C"/>
    <w:rsid w:val="006E78C4"/>
    <w:rsid w:val="006E7EC4"/>
    <w:rsid w:val="006F03F8"/>
    <w:rsid w:val="006F0ABF"/>
    <w:rsid w:val="006F1DF1"/>
    <w:rsid w:val="006F258A"/>
    <w:rsid w:val="006F2875"/>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2B12"/>
    <w:rsid w:val="00722BB4"/>
    <w:rsid w:val="00723300"/>
    <w:rsid w:val="00723B56"/>
    <w:rsid w:val="007241BE"/>
    <w:rsid w:val="00724535"/>
    <w:rsid w:val="007263BF"/>
    <w:rsid w:val="00726B05"/>
    <w:rsid w:val="00727B43"/>
    <w:rsid w:val="00730583"/>
    <w:rsid w:val="00730C86"/>
    <w:rsid w:val="00731026"/>
    <w:rsid w:val="007313C6"/>
    <w:rsid w:val="00731626"/>
    <w:rsid w:val="00731722"/>
    <w:rsid w:val="00732972"/>
    <w:rsid w:val="007335ED"/>
    <w:rsid w:val="00733981"/>
    <w:rsid w:val="00735C55"/>
    <w:rsid w:val="00735E97"/>
    <w:rsid w:val="00736D67"/>
    <w:rsid w:val="007372AC"/>
    <w:rsid w:val="0073784B"/>
    <w:rsid w:val="00737CFB"/>
    <w:rsid w:val="00737E25"/>
    <w:rsid w:val="00740DAD"/>
    <w:rsid w:val="00741DAD"/>
    <w:rsid w:val="00742289"/>
    <w:rsid w:val="0074355C"/>
    <w:rsid w:val="007476A1"/>
    <w:rsid w:val="00747F42"/>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57D67"/>
    <w:rsid w:val="007603B4"/>
    <w:rsid w:val="00760BC2"/>
    <w:rsid w:val="0076329F"/>
    <w:rsid w:val="00763F8A"/>
    <w:rsid w:val="0076479F"/>
    <w:rsid w:val="00764B2B"/>
    <w:rsid w:val="00764C8A"/>
    <w:rsid w:val="007655E4"/>
    <w:rsid w:val="00765BD2"/>
    <w:rsid w:val="00765CDE"/>
    <w:rsid w:val="007667CD"/>
    <w:rsid w:val="00766B94"/>
    <w:rsid w:val="007705B4"/>
    <w:rsid w:val="007706C4"/>
    <w:rsid w:val="00771125"/>
    <w:rsid w:val="00771E95"/>
    <w:rsid w:val="007728BC"/>
    <w:rsid w:val="00773555"/>
    <w:rsid w:val="00774304"/>
    <w:rsid w:val="0077433D"/>
    <w:rsid w:val="007743BC"/>
    <w:rsid w:val="00776326"/>
    <w:rsid w:val="007763F5"/>
    <w:rsid w:val="007774A3"/>
    <w:rsid w:val="007775E1"/>
    <w:rsid w:val="007776E4"/>
    <w:rsid w:val="00780ACD"/>
    <w:rsid w:val="007839F3"/>
    <w:rsid w:val="00783BAE"/>
    <w:rsid w:val="00783E79"/>
    <w:rsid w:val="00783F33"/>
    <w:rsid w:val="00784629"/>
    <w:rsid w:val="00786F5F"/>
    <w:rsid w:val="00791146"/>
    <w:rsid w:val="007917B1"/>
    <w:rsid w:val="007917B9"/>
    <w:rsid w:val="00791AA4"/>
    <w:rsid w:val="00791F86"/>
    <w:rsid w:val="00792B9C"/>
    <w:rsid w:val="00794422"/>
    <w:rsid w:val="0079443C"/>
    <w:rsid w:val="00794907"/>
    <w:rsid w:val="007A1E17"/>
    <w:rsid w:val="007A2291"/>
    <w:rsid w:val="007A25E5"/>
    <w:rsid w:val="007A26DE"/>
    <w:rsid w:val="007A2870"/>
    <w:rsid w:val="007A2F27"/>
    <w:rsid w:val="007A33A3"/>
    <w:rsid w:val="007A37D5"/>
    <w:rsid w:val="007A4D45"/>
    <w:rsid w:val="007A5074"/>
    <w:rsid w:val="007A5B8B"/>
    <w:rsid w:val="007A5D52"/>
    <w:rsid w:val="007A6FF0"/>
    <w:rsid w:val="007A765F"/>
    <w:rsid w:val="007B04DE"/>
    <w:rsid w:val="007B0A74"/>
    <w:rsid w:val="007B1441"/>
    <w:rsid w:val="007B1A6C"/>
    <w:rsid w:val="007B2BBC"/>
    <w:rsid w:val="007B338A"/>
    <w:rsid w:val="007B368E"/>
    <w:rsid w:val="007B408F"/>
    <w:rsid w:val="007B5AE8"/>
    <w:rsid w:val="007B70E0"/>
    <w:rsid w:val="007C1BE3"/>
    <w:rsid w:val="007C1CEF"/>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09B"/>
    <w:rsid w:val="007F1340"/>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374FF"/>
    <w:rsid w:val="00840835"/>
    <w:rsid w:val="008430B3"/>
    <w:rsid w:val="00843A60"/>
    <w:rsid w:val="00844530"/>
    <w:rsid w:val="00844E67"/>
    <w:rsid w:val="00845744"/>
    <w:rsid w:val="0084607A"/>
    <w:rsid w:val="00846C91"/>
    <w:rsid w:val="00847F4A"/>
    <w:rsid w:val="008513E8"/>
    <w:rsid w:val="00851843"/>
    <w:rsid w:val="00851CBB"/>
    <w:rsid w:val="00852413"/>
    <w:rsid w:val="00853063"/>
    <w:rsid w:val="008531DC"/>
    <w:rsid w:val="0085357E"/>
    <w:rsid w:val="00853805"/>
    <w:rsid w:val="008539D5"/>
    <w:rsid w:val="00853BAB"/>
    <w:rsid w:val="00856DB8"/>
    <w:rsid w:val="00857302"/>
    <w:rsid w:val="00857F30"/>
    <w:rsid w:val="0086003E"/>
    <w:rsid w:val="0086251E"/>
    <w:rsid w:val="0086321A"/>
    <w:rsid w:val="00863B5F"/>
    <w:rsid w:val="00865200"/>
    <w:rsid w:val="00865A67"/>
    <w:rsid w:val="0086687E"/>
    <w:rsid w:val="00867AC0"/>
    <w:rsid w:val="00871697"/>
    <w:rsid w:val="0087190F"/>
    <w:rsid w:val="008728BE"/>
    <w:rsid w:val="008728C9"/>
    <w:rsid w:val="008737DC"/>
    <w:rsid w:val="008746D4"/>
    <w:rsid w:val="008748E3"/>
    <w:rsid w:val="008752CB"/>
    <w:rsid w:val="00876439"/>
    <w:rsid w:val="008771B1"/>
    <w:rsid w:val="00877FA8"/>
    <w:rsid w:val="0088049E"/>
    <w:rsid w:val="008808B1"/>
    <w:rsid w:val="00880D00"/>
    <w:rsid w:val="008816CC"/>
    <w:rsid w:val="00881A8F"/>
    <w:rsid w:val="00881CE0"/>
    <w:rsid w:val="0088224F"/>
    <w:rsid w:val="008827FD"/>
    <w:rsid w:val="00882D37"/>
    <w:rsid w:val="00882E28"/>
    <w:rsid w:val="008850DC"/>
    <w:rsid w:val="00887FEF"/>
    <w:rsid w:val="00890502"/>
    <w:rsid w:val="008907CE"/>
    <w:rsid w:val="00890B99"/>
    <w:rsid w:val="00890E14"/>
    <w:rsid w:val="00890E1F"/>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32AC"/>
    <w:rsid w:val="008C3415"/>
    <w:rsid w:val="008C49B1"/>
    <w:rsid w:val="008C6B05"/>
    <w:rsid w:val="008D0AAF"/>
    <w:rsid w:val="008D1FEA"/>
    <w:rsid w:val="008D2C89"/>
    <w:rsid w:val="008D32FC"/>
    <w:rsid w:val="008D3971"/>
    <w:rsid w:val="008D42C4"/>
    <w:rsid w:val="008D7883"/>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CBC"/>
    <w:rsid w:val="008F1EE9"/>
    <w:rsid w:val="008F2168"/>
    <w:rsid w:val="008F291D"/>
    <w:rsid w:val="008F33F9"/>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2B19"/>
    <w:rsid w:val="0091327B"/>
    <w:rsid w:val="00913E04"/>
    <w:rsid w:val="00914338"/>
    <w:rsid w:val="00914538"/>
    <w:rsid w:val="00914D82"/>
    <w:rsid w:val="00915AEB"/>
    <w:rsid w:val="00916BC7"/>
    <w:rsid w:val="009170E7"/>
    <w:rsid w:val="00917A40"/>
    <w:rsid w:val="00921140"/>
    <w:rsid w:val="00921C3B"/>
    <w:rsid w:val="00922532"/>
    <w:rsid w:val="00922A04"/>
    <w:rsid w:val="00922F94"/>
    <w:rsid w:val="009245AC"/>
    <w:rsid w:val="009250FD"/>
    <w:rsid w:val="0092555E"/>
    <w:rsid w:val="00926E7E"/>
    <w:rsid w:val="00930662"/>
    <w:rsid w:val="009312BF"/>
    <w:rsid w:val="00931540"/>
    <w:rsid w:val="00931AD8"/>
    <w:rsid w:val="00932660"/>
    <w:rsid w:val="00933292"/>
    <w:rsid w:val="00934EBF"/>
    <w:rsid w:val="009354B1"/>
    <w:rsid w:val="0093595B"/>
    <w:rsid w:val="0093679A"/>
    <w:rsid w:val="00936A17"/>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7426"/>
    <w:rsid w:val="00957846"/>
    <w:rsid w:val="00957E6C"/>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8062D"/>
    <w:rsid w:val="0098109E"/>
    <w:rsid w:val="009812DE"/>
    <w:rsid w:val="00981B31"/>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0A16"/>
    <w:rsid w:val="009B1E68"/>
    <w:rsid w:val="009B1F19"/>
    <w:rsid w:val="009B2B14"/>
    <w:rsid w:val="009B2D94"/>
    <w:rsid w:val="009B54E2"/>
    <w:rsid w:val="009B580C"/>
    <w:rsid w:val="009B69F6"/>
    <w:rsid w:val="009B79BB"/>
    <w:rsid w:val="009B7FD2"/>
    <w:rsid w:val="009C0C19"/>
    <w:rsid w:val="009C17A1"/>
    <w:rsid w:val="009C1E05"/>
    <w:rsid w:val="009C1EBE"/>
    <w:rsid w:val="009C2529"/>
    <w:rsid w:val="009C2950"/>
    <w:rsid w:val="009C324D"/>
    <w:rsid w:val="009C35D0"/>
    <w:rsid w:val="009C37A4"/>
    <w:rsid w:val="009C3B0C"/>
    <w:rsid w:val="009C5121"/>
    <w:rsid w:val="009C5250"/>
    <w:rsid w:val="009C65FC"/>
    <w:rsid w:val="009C7BAE"/>
    <w:rsid w:val="009D01D2"/>
    <w:rsid w:val="009D048C"/>
    <w:rsid w:val="009D0C21"/>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DDC"/>
    <w:rsid w:val="009F7DA2"/>
    <w:rsid w:val="00A011D5"/>
    <w:rsid w:val="00A02ACC"/>
    <w:rsid w:val="00A02B4F"/>
    <w:rsid w:val="00A04DF9"/>
    <w:rsid w:val="00A056D5"/>
    <w:rsid w:val="00A059BD"/>
    <w:rsid w:val="00A06C03"/>
    <w:rsid w:val="00A07021"/>
    <w:rsid w:val="00A072F7"/>
    <w:rsid w:val="00A078C8"/>
    <w:rsid w:val="00A07937"/>
    <w:rsid w:val="00A10BA1"/>
    <w:rsid w:val="00A1162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34F36"/>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869"/>
    <w:rsid w:val="00A52273"/>
    <w:rsid w:val="00A54A8B"/>
    <w:rsid w:val="00A54C83"/>
    <w:rsid w:val="00A55742"/>
    <w:rsid w:val="00A55879"/>
    <w:rsid w:val="00A55B20"/>
    <w:rsid w:val="00A56461"/>
    <w:rsid w:val="00A56A8E"/>
    <w:rsid w:val="00A571A3"/>
    <w:rsid w:val="00A576F4"/>
    <w:rsid w:val="00A578C7"/>
    <w:rsid w:val="00A60DEF"/>
    <w:rsid w:val="00A60F95"/>
    <w:rsid w:val="00A615B2"/>
    <w:rsid w:val="00A61A01"/>
    <w:rsid w:val="00A61A45"/>
    <w:rsid w:val="00A61F94"/>
    <w:rsid w:val="00A61FA3"/>
    <w:rsid w:val="00A6210A"/>
    <w:rsid w:val="00A62B73"/>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DEC"/>
    <w:rsid w:val="00A93E2C"/>
    <w:rsid w:val="00A943B5"/>
    <w:rsid w:val="00A951D7"/>
    <w:rsid w:val="00A95C2F"/>
    <w:rsid w:val="00A96379"/>
    <w:rsid w:val="00A96AD9"/>
    <w:rsid w:val="00A96BB4"/>
    <w:rsid w:val="00A96CF8"/>
    <w:rsid w:val="00A96D39"/>
    <w:rsid w:val="00A9736C"/>
    <w:rsid w:val="00AA0CEA"/>
    <w:rsid w:val="00AA2F59"/>
    <w:rsid w:val="00AA3692"/>
    <w:rsid w:val="00AA391D"/>
    <w:rsid w:val="00AA3A5E"/>
    <w:rsid w:val="00AA40FD"/>
    <w:rsid w:val="00AA4A01"/>
    <w:rsid w:val="00AA4C9B"/>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78E2"/>
    <w:rsid w:val="00AB7E66"/>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192"/>
    <w:rsid w:val="00AE7B7B"/>
    <w:rsid w:val="00AF3BF6"/>
    <w:rsid w:val="00AF543A"/>
    <w:rsid w:val="00AF73F1"/>
    <w:rsid w:val="00B01B47"/>
    <w:rsid w:val="00B03118"/>
    <w:rsid w:val="00B04621"/>
    <w:rsid w:val="00B06056"/>
    <w:rsid w:val="00B074C7"/>
    <w:rsid w:val="00B07E91"/>
    <w:rsid w:val="00B07F53"/>
    <w:rsid w:val="00B10984"/>
    <w:rsid w:val="00B11CB3"/>
    <w:rsid w:val="00B11CBC"/>
    <w:rsid w:val="00B12333"/>
    <w:rsid w:val="00B1276C"/>
    <w:rsid w:val="00B13C5B"/>
    <w:rsid w:val="00B14532"/>
    <w:rsid w:val="00B15CDF"/>
    <w:rsid w:val="00B202AC"/>
    <w:rsid w:val="00B210BD"/>
    <w:rsid w:val="00B21CB1"/>
    <w:rsid w:val="00B23213"/>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305D"/>
    <w:rsid w:val="00B4415A"/>
    <w:rsid w:val="00B45B8A"/>
    <w:rsid w:val="00B46231"/>
    <w:rsid w:val="00B46BE7"/>
    <w:rsid w:val="00B46E03"/>
    <w:rsid w:val="00B47652"/>
    <w:rsid w:val="00B4798D"/>
    <w:rsid w:val="00B47F14"/>
    <w:rsid w:val="00B47FE7"/>
    <w:rsid w:val="00B50294"/>
    <w:rsid w:val="00B51D20"/>
    <w:rsid w:val="00B524B1"/>
    <w:rsid w:val="00B527F2"/>
    <w:rsid w:val="00B5485D"/>
    <w:rsid w:val="00B55064"/>
    <w:rsid w:val="00B55227"/>
    <w:rsid w:val="00B557AE"/>
    <w:rsid w:val="00B55B42"/>
    <w:rsid w:val="00B56AB9"/>
    <w:rsid w:val="00B576B4"/>
    <w:rsid w:val="00B6074F"/>
    <w:rsid w:val="00B607E2"/>
    <w:rsid w:val="00B609D9"/>
    <w:rsid w:val="00B614AF"/>
    <w:rsid w:val="00B646F7"/>
    <w:rsid w:val="00B64891"/>
    <w:rsid w:val="00B6792A"/>
    <w:rsid w:val="00B67C9D"/>
    <w:rsid w:val="00B67CD2"/>
    <w:rsid w:val="00B72656"/>
    <w:rsid w:val="00B741E2"/>
    <w:rsid w:val="00B748F4"/>
    <w:rsid w:val="00B77B58"/>
    <w:rsid w:val="00B804AB"/>
    <w:rsid w:val="00B8191F"/>
    <w:rsid w:val="00B833A4"/>
    <w:rsid w:val="00B84096"/>
    <w:rsid w:val="00B84DA6"/>
    <w:rsid w:val="00B84E80"/>
    <w:rsid w:val="00B85EA4"/>
    <w:rsid w:val="00B86998"/>
    <w:rsid w:val="00B86C22"/>
    <w:rsid w:val="00B906EF"/>
    <w:rsid w:val="00B9136D"/>
    <w:rsid w:val="00B9143B"/>
    <w:rsid w:val="00B915D2"/>
    <w:rsid w:val="00B92790"/>
    <w:rsid w:val="00B94CC0"/>
    <w:rsid w:val="00B961A0"/>
    <w:rsid w:val="00B966E0"/>
    <w:rsid w:val="00B97470"/>
    <w:rsid w:val="00B9757B"/>
    <w:rsid w:val="00BA20F1"/>
    <w:rsid w:val="00BA22C7"/>
    <w:rsid w:val="00BA272F"/>
    <w:rsid w:val="00BA2C5E"/>
    <w:rsid w:val="00BA2DCE"/>
    <w:rsid w:val="00BA39D1"/>
    <w:rsid w:val="00BA3CDD"/>
    <w:rsid w:val="00BA3D5A"/>
    <w:rsid w:val="00BA3FB9"/>
    <w:rsid w:val="00BA4565"/>
    <w:rsid w:val="00BA509D"/>
    <w:rsid w:val="00BA5BB1"/>
    <w:rsid w:val="00BA5D3F"/>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3E55"/>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3AC"/>
    <w:rsid w:val="00BF39EE"/>
    <w:rsid w:val="00BF4A33"/>
    <w:rsid w:val="00BF5428"/>
    <w:rsid w:val="00BF68E9"/>
    <w:rsid w:val="00C00808"/>
    <w:rsid w:val="00C00E1F"/>
    <w:rsid w:val="00C0129A"/>
    <w:rsid w:val="00C01F71"/>
    <w:rsid w:val="00C021B6"/>
    <w:rsid w:val="00C0382D"/>
    <w:rsid w:val="00C04614"/>
    <w:rsid w:val="00C04895"/>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35C8"/>
    <w:rsid w:val="00C4583B"/>
    <w:rsid w:val="00C460B6"/>
    <w:rsid w:val="00C4639E"/>
    <w:rsid w:val="00C46D99"/>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8A7"/>
    <w:rsid w:val="00C84A85"/>
    <w:rsid w:val="00C84CDD"/>
    <w:rsid w:val="00C8675A"/>
    <w:rsid w:val="00C86A1C"/>
    <w:rsid w:val="00C870B1"/>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1054"/>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25A0"/>
    <w:rsid w:val="00CC2AEB"/>
    <w:rsid w:val="00CC2CD2"/>
    <w:rsid w:val="00CC550A"/>
    <w:rsid w:val="00CC782A"/>
    <w:rsid w:val="00CC7852"/>
    <w:rsid w:val="00CC7DE9"/>
    <w:rsid w:val="00CD01D9"/>
    <w:rsid w:val="00CD1E49"/>
    <w:rsid w:val="00CD30B8"/>
    <w:rsid w:val="00CD374F"/>
    <w:rsid w:val="00CD4746"/>
    <w:rsid w:val="00CD583B"/>
    <w:rsid w:val="00CD76C1"/>
    <w:rsid w:val="00CD7C63"/>
    <w:rsid w:val="00CD7EF1"/>
    <w:rsid w:val="00CE1D84"/>
    <w:rsid w:val="00CE392B"/>
    <w:rsid w:val="00CE3D6B"/>
    <w:rsid w:val="00CE47C2"/>
    <w:rsid w:val="00CE4B46"/>
    <w:rsid w:val="00CE4BEF"/>
    <w:rsid w:val="00CE4C88"/>
    <w:rsid w:val="00CE719B"/>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2F37"/>
    <w:rsid w:val="00D03B19"/>
    <w:rsid w:val="00D046A9"/>
    <w:rsid w:val="00D0473D"/>
    <w:rsid w:val="00D04B19"/>
    <w:rsid w:val="00D05248"/>
    <w:rsid w:val="00D05352"/>
    <w:rsid w:val="00D0618C"/>
    <w:rsid w:val="00D07907"/>
    <w:rsid w:val="00D079BF"/>
    <w:rsid w:val="00D114B6"/>
    <w:rsid w:val="00D133FA"/>
    <w:rsid w:val="00D1603D"/>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0BA9"/>
    <w:rsid w:val="00D3115E"/>
    <w:rsid w:val="00D31E79"/>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3B9"/>
    <w:rsid w:val="00D55664"/>
    <w:rsid w:val="00D56516"/>
    <w:rsid w:val="00D574B1"/>
    <w:rsid w:val="00D57DFA"/>
    <w:rsid w:val="00D61191"/>
    <w:rsid w:val="00D63C14"/>
    <w:rsid w:val="00D64D6F"/>
    <w:rsid w:val="00D65719"/>
    <w:rsid w:val="00D65E7C"/>
    <w:rsid w:val="00D66420"/>
    <w:rsid w:val="00D66593"/>
    <w:rsid w:val="00D67329"/>
    <w:rsid w:val="00D709E6"/>
    <w:rsid w:val="00D72B0A"/>
    <w:rsid w:val="00D733C4"/>
    <w:rsid w:val="00D7352A"/>
    <w:rsid w:val="00D738EC"/>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33F7"/>
    <w:rsid w:val="00D94FFD"/>
    <w:rsid w:val="00DA01C2"/>
    <w:rsid w:val="00DA1775"/>
    <w:rsid w:val="00DA1CEE"/>
    <w:rsid w:val="00DA2487"/>
    <w:rsid w:val="00DA35DF"/>
    <w:rsid w:val="00DA3DAD"/>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75"/>
    <w:rsid w:val="00DE2087"/>
    <w:rsid w:val="00DE2613"/>
    <w:rsid w:val="00DE6216"/>
    <w:rsid w:val="00DE6792"/>
    <w:rsid w:val="00DE6B0B"/>
    <w:rsid w:val="00DF04EA"/>
    <w:rsid w:val="00DF0640"/>
    <w:rsid w:val="00DF1070"/>
    <w:rsid w:val="00DF11F8"/>
    <w:rsid w:val="00DF1372"/>
    <w:rsid w:val="00DF3DD5"/>
    <w:rsid w:val="00DF4369"/>
    <w:rsid w:val="00DF4441"/>
    <w:rsid w:val="00DF497A"/>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2263"/>
    <w:rsid w:val="00E241AE"/>
    <w:rsid w:val="00E24A25"/>
    <w:rsid w:val="00E24B56"/>
    <w:rsid w:val="00E24FD6"/>
    <w:rsid w:val="00E25D88"/>
    <w:rsid w:val="00E26814"/>
    <w:rsid w:val="00E27F57"/>
    <w:rsid w:val="00E30354"/>
    <w:rsid w:val="00E31488"/>
    <w:rsid w:val="00E317E0"/>
    <w:rsid w:val="00E32B23"/>
    <w:rsid w:val="00E35437"/>
    <w:rsid w:val="00E367E1"/>
    <w:rsid w:val="00E3745A"/>
    <w:rsid w:val="00E379F2"/>
    <w:rsid w:val="00E37EC3"/>
    <w:rsid w:val="00E400A6"/>
    <w:rsid w:val="00E406E2"/>
    <w:rsid w:val="00E41931"/>
    <w:rsid w:val="00E41A5D"/>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95E"/>
    <w:rsid w:val="00E75C5C"/>
    <w:rsid w:val="00E76333"/>
    <w:rsid w:val="00E77B8C"/>
    <w:rsid w:val="00E8077D"/>
    <w:rsid w:val="00E80886"/>
    <w:rsid w:val="00E8132C"/>
    <w:rsid w:val="00E81E2A"/>
    <w:rsid w:val="00E858F9"/>
    <w:rsid w:val="00E85CD1"/>
    <w:rsid w:val="00E86687"/>
    <w:rsid w:val="00E90118"/>
    <w:rsid w:val="00E9055C"/>
    <w:rsid w:val="00E9084E"/>
    <w:rsid w:val="00E91CF5"/>
    <w:rsid w:val="00E91F8A"/>
    <w:rsid w:val="00E925F3"/>
    <w:rsid w:val="00E930CE"/>
    <w:rsid w:val="00E940AB"/>
    <w:rsid w:val="00E95531"/>
    <w:rsid w:val="00E958F9"/>
    <w:rsid w:val="00E963F9"/>
    <w:rsid w:val="00E969B2"/>
    <w:rsid w:val="00E9751F"/>
    <w:rsid w:val="00E97A02"/>
    <w:rsid w:val="00E97BD7"/>
    <w:rsid w:val="00EA0CE0"/>
    <w:rsid w:val="00EA10BC"/>
    <w:rsid w:val="00EA21A4"/>
    <w:rsid w:val="00EA3456"/>
    <w:rsid w:val="00EA383A"/>
    <w:rsid w:val="00EA3E0F"/>
    <w:rsid w:val="00EA47C3"/>
    <w:rsid w:val="00EA52A4"/>
    <w:rsid w:val="00EA55BE"/>
    <w:rsid w:val="00EA6216"/>
    <w:rsid w:val="00EA63D9"/>
    <w:rsid w:val="00EA65D6"/>
    <w:rsid w:val="00EA664F"/>
    <w:rsid w:val="00EA6AA6"/>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1EB4"/>
    <w:rsid w:val="00ED1F76"/>
    <w:rsid w:val="00ED2951"/>
    <w:rsid w:val="00ED312B"/>
    <w:rsid w:val="00ED35FE"/>
    <w:rsid w:val="00ED4214"/>
    <w:rsid w:val="00ED4BFB"/>
    <w:rsid w:val="00EE0952"/>
    <w:rsid w:val="00EE261E"/>
    <w:rsid w:val="00EE31E2"/>
    <w:rsid w:val="00EE3865"/>
    <w:rsid w:val="00EE7C5F"/>
    <w:rsid w:val="00EE7EA3"/>
    <w:rsid w:val="00EF020C"/>
    <w:rsid w:val="00EF11C3"/>
    <w:rsid w:val="00EF1919"/>
    <w:rsid w:val="00EF56E2"/>
    <w:rsid w:val="00EF58CC"/>
    <w:rsid w:val="00EF5A8C"/>
    <w:rsid w:val="00F001DF"/>
    <w:rsid w:val="00F0030F"/>
    <w:rsid w:val="00F00504"/>
    <w:rsid w:val="00F00565"/>
    <w:rsid w:val="00F0056F"/>
    <w:rsid w:val="00F00997"/>
    <w:rsid w:val="00F0410E"/>
    <w:rsid w:val="00F05F1D"/>
    <w:rsid w:val="00F05FE0"/>
    <w:rsid w:val="00F065FD"/>
    <w:rsid w:val="00F06EB2"/>
    <w:rsid w:val="00F07B65"/>
    <w:rsid w:val="00F103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57DCA"/>
    <w:rsid w:val="00F6030C"/>
    <w:rsid w:val="00F61579"/>
    <w:rsid w:val="00F6276F"/>
    <w:rsid w:val="00F63BC8"/>
    <w:rsid w:val="00F63FF8"/>
    <w:rsid w:val="00F6410B"/>
    <w:rsid w:val="00F6446D"/>
    <w:rsid w:val="00F64984"/>
    <w:rsid w:val="00F661D3"/>
    <w:rsid w:val="00F677E7"/>
    <w:rsid w:val="00F70548"/>
    <w:rsid w:val="00F7153F"/>
    <w:rsid w:val="00F7469A"/>
    <w:rsid w:val="00F74F73"/>
    <w:rsid w:val="00F77A22"/>
    <w:rsid w:val="00F77FBD"/>
    <w:rsid w:val="00F80200"/>
    <w:rsid w:val="00F80AB0"/>
    <w:rsid w:val="00F80B28"/>
    <w:rsid w:val="00F80CFD"/>
    <w:rsid w:val="00F8177F"/>
    <w:rsid w:val="00F82FB0"/>
    <w:rsid w:val="00F83B0D"/>
    <w:rsid w:val="00F83EA5"/>
    <w:rsid w:val="00F83EF3"/>
    <w:rsid w:val="00F84025"/>
    <w:rsid w:val="00F84C07"/>
    <w:rsid w:val="00F84CA1"/>
    <w:rsid w:val="00F85678"/>
    <w:rsid w:val="00F85AB2"/>
    <w:rsid w:val="00F86AC5"/>
    <w:rsid w:val="00F90E7B"/>
    <w:rsid w:val="00F91C4F"/>
    <w:rsid w:val="00F92083"/>
    <w:rsid w:val="00F9267F"/>
    <w:rsid w:val="00F93151"/>
    <w:rsid w:val="00F946E0"/>
    <w:rsid w:val="00F95067"/>
    <w:rsid w:val="00F95DE5"/>
    <w:rsid w:val="00F96418"/>
    <w:rsid w:val="00F96858"/>
    <w:rsid w:val="00F9698F"/>
    <w:rsid w:val="00F97190"/>
    <w:rsid w:val="00F97554"/>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039"/>
    <w:rsid w:val="00FB5DE3"/>
    <w:rsid w:val="00FB6432"/>
    <w:rsid w:val="00FB7892"/>
    <w:rsid w:val="00FC1645"/>
    <w:rsid w:val="00FC1EC4"/>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 w:val="00FF7DE9"/>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247"/>
    <w:pPr>
      <w:spacing w:after="120" w:line="360" w:lineRule="auto"/>
      <w:jc w:val="both"/>
    </w:pPr>
    <w:rPr>
      <w:rFonts w:ascii="Verdana" w:eastAsiaTheme="minorHAnsi" w:hAnsi="Verdana"/>
      <w:kern w:val="20"/>
      <w:szCs w:val="20"/>
      <w:lang w:val="en-GB"/>
    </w:rPr>
  </w:style>
  <w:style w:type="paragraph" w:styleId="Heading1">
    <w:name w:val="heading 1"/>
    <w:basedOn w:val="Normal"/>
    <w:next w:val="Normal"/>
    <w:link w:val="Heading1Char"/>
    <w:uiPriority w:val="8"/>
    <w:unhideWhenUsed/>
    <w:qFormat/>
    <w:rsid w:val="00CF642C"/>
    <w:pPr>
      <w:numPr>
        <w:numId w:val="1"/>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CF642C"/>
    <w:pPr>
      <w:keepNext/>
      <w:keepLines/>
      <w:numPr>
        <w:ilvl w:val="1"/>
        <w:numId w:val="1"/>
      </w:numPr>
      <w:spacing w:line="276" w:lineRule="auto"/>
      <w:outlineLvl w:val="1"/>
    </w:pPr>
    <w:rPr>
      <w:rFonts w:eastAsiaTheme="majorEastAsia" w:cstheme="majorBidi"/>
      <w:b/>
      <w:bCs/>
      <w:color w:val="538135"/>
      <w:szCs w:val="24"/>
    </w:rPr>
  </w:style>
  <w:style w:type="paragraph" w:styleId="Heading3">
    <w:name w:val="heading 3"/>
    <w:basedOn w:val="Normal"/>
    <w:next w:val="Normal"/>
    <w:link w:val="Heading3Char"/>
    <w:uiPriority w:val="9"/>
    <w:unhideWhenUsed/>
    <w:qFormat/>
    <w:rsid w:val="006E5270"/>
    <w:pPr>
      <w:keepNext/>
      <w:keepLines/>
      <w:numPr>
        <w:ilvl w:val="2"/>
        <w:numId w:val="1"/>
      </w:numPr>
      <w:spacing w:after="0"/>
      <w:outlineLvl w:val="2"/>
    </w:pPr>
    <w:rPr>
      <w:rFonts w:eastAsiaTheme="majorEastAsia" w:cstheme="majorBidi"/>
      <w:b/>
      <w:bCs/>
      <w:color w:val="538135"/>
      <w:szCs w:val="28"/>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CF642C"/>
    <w:rPr>
      <w:rFonts w:ascii="Verdana" w:eastAsiaTheme="majorEastAsia" w:hAnsi="Verdana" w:cstheme="majorBidi"/>
      <w:b/>
      <w:bCs/>
      <w:color w:val="538135"/>
      <w:kern w:val="20"/>
      <w:sz w:val="28"/>
      <w:lang w:val="en-GB"/>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CF642C"/>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lang w:val="en-GB"/>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Neatrisintapieminana1">
    <w:name w:val="Neatrisināta pieminēšana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rsid w:val="006E5270"/>
    <w:rPr>
      <w:rFonts w:ascii="Verdana" w:eastAsiaTheme="majorEastAsia" w:hAnsi="Verdana" w:cstheme="majorBidi"/>
      <w:b/>
      <w:bCs/>
      <w:color w:val="538135"/>
      <w:kern w:val="20"/>
      <w:szCs w:val="28"/>
      <w:lang w:val="en-GB"/>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lang w:val="en-GB"/>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lang w:val="en-GB"/>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lang w:val="en-GB"/>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lang w:val="en-GB"/>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lang w:val="en-GB"/>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lang w:val="en-GB"/>
    </w:rPr>
  </w:style>
  <w:style w:type="paragraph" w:styleId="TOC1">
    <w:name w:val="toc 1"/>
    <w:basedOn w:val="Normal"/>
    <w:next w:val="Normal"/>
    <w:autoRedefine/>
    <w:uiPriority w:val="39"/>
    <w:unhideWhenUsed/>
    <w:rsid w:val="00C0382D"/>
    <w:pPr>
      <w:tabs>
        <w:tab w:val="left" w:pos="1701"/>
        <w:tab w:val="right" w:leader="dot" w:pos="9017"/>
      </w:tabs>
      <w:spacing w:after="100"/>
    </w:pPr>
  </w:style>
  <w:style w:type="paragraph" w:styleId="Caption">
    <w:name w:val="caption"/>
    <w:basedOn w:val="Normal"/>
    <w:next w:val="Normal"/>
    <w:uiPriority w:val="35"/>
    <w:unhideWhenUsed/>
    <w:qFormat/>
    <w:rsid w:val="0026157E"/>
    <w:pPr>
      <w:spacing w:line="240" w:lineRule="auto"/>
    </w:pPr>
    <w:rPr>
      <w:i/>
      <w:iCs/>
      <w:color w:val="44546A" w:themeColor="text2"/>
      <w:sz w:val="18"/>
      <w:szCs w:val="18"/>
    </w:rPr>
  </w:style>
  <w:style w:type="paragraph" w:styleId="TOC3">
    <w:name w:val="toc 3"/>
    <w:basedOn w:val="Normal"/>
    <w:next w:val="Normal"/>
    <w:autoRedefine/>
    <w:uiPriority w:val="39"/>
    <w:unhideWhenUsed/>
    <w:rsid w:val="00765CDE"/>
    <w:pPr>
      <w:spacing w:after="100"/>
      <w:ind w:left="480"/>
    </w:pPr>
  </w:style>
  <w:style w:type="table" w:styleId="TableGrid">
    <w:name w:val="Table Grid"/>
    <w:basedOn w:val="TableNormal"/>
    <w:uiPriority w:val="39"/>
    <w:rsid w:val="00F91C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036C73"/>
  </w:style>
  <w:style w:type="paragraph" w:styleId="FootnoteText">
    <w:name w:val="footnote text"/>
    <w:basedOn w:val="Normal"/>
    <w:link w:val="FootnoteTextChar"/>
    <w:uiPriority w:val="99"/>
    <w:semiHidden/>
    <w:unhideWhenUsed/>
    <w:rsid w:val="003C75F5"/>
    <w:pPr>
      <w:spacing w:after="0" w:line="240" w:lineRule="auto"/>
    </w:pPr>
    <w:rPr>
      <w:sz w:val="20"/>
    </w:rPr>
  </w:style>
  <w:style w:type="character" w:customStyle="1" w:styleId="FootnoteTextChar">
    <w:name w:val="Footnote Text Char"/>
    <w:basedOn w:val="DefaultParagraphFont"/>
    <w:link w:val="FootnoteText"/>
    <w:uiPriority w:val="99"/>
    <w:semiHidden/>
    <w:rsid w:val="003C75F5"/>
    <w:rPr>
      <w:rFonts w:ascii="Verdana" w:eastAsiaTheme="minorHAnsi" w:hAnsi="Verdana"/>
      <w:kern w:val="20"/>
      <w:sz w:val="20"/>
      <w:szCs w:val="20"/>
      <w:lang w:val="en-GB"/>
    </w:rPr>
  </w:style>
  <w:style w:type="character" w:styleId="FootnoteReference">
    <w:name w:val="footnote reference"/>
    <w:basedOn w:val="DefaultParagraphFont"/>
    <w:uiPriority w:val="99"/>
    <w:semiHidden/>
    <w:unhideWhenUsed/>
    <w:rsid w:val="003C75F5"/>
    <w:rPr>
      <w:vertAlign w:val="superscript"/>
    </w:rPr>
  </w:style>
  <w:style w:type="character" w:customStyle="1" w:styleId="UnresolvedMention1">
    <w:name w:val="Unresolved Mention1"/>
    <w:basedOn w:val="DefaultParagraphFont"/>
    <w:uiPriority w:val="99"/>
    <w:semiHidden/>
    <w:unhideWhenUsed/>
    <w:rsid w:val="00485D68"/>
    <w:rPr>
      <w:color w:val="605E5C"/>
      <w:shd w:val="clear" w:color="auto" w:fill="E1DFDD"/>
    </w:rPr>
  </w:style>
  <w:style w:type="paragraph" w:styleId="HTMLPreformatted">
    <w:name w:val="HTML Preformatted"/>
    <w:basedOn w:val="Normal"/>
    <w:link w:val="HTMLPreformattedChar"/>
    <w:uiPriority w:val="99"/>
    <w:semiHidden/>
    <w:unhideWhenUsed/>
    <w:rsid w:val="0089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kern w:val="0"/>
      <w:sz w:val="20"/>
      <w:lang w:val="el-GR" w:eastAsia="el-GR"/>
    </w:rPr>
  </w:style>
  <w:style w:type="character" w:customStyle="1" w:styleId="HTMLPreformattedChar">
    <w:name w:val="HTML Preformatted Char"/>
    <w:basedOn w:val="DefaultParagraphFont"/>
    <w:link w:val="HTMLPreformatted"/>
    <w:uiPriority w:val="99"/>
    <w:semiHidden/>
    <w:rsid w:val="00890E1F"/>
    <w:rPr>
      <w:rFonts w:ascii="Courier New" w:eastAsia="Times New Roman" w:hAnsi="Courier New" w:cs="Courier New"/>
      <w:sz w:val="20"/>
      <w:szCs w:val="20"/>
      <w:lang w:val="el-GR" w:eastAsia="el-GR"/>
    </w:rPr>
  </w:style>
  <w:style w:type="character" w:customStyle="1" w:styleId="y2iqfc">
    <w:name w:val="y2iqfc"/>
    <w:basedOn w:val="DefaultParagraphFont"/>
    <w:rsid w:val="00890E1F"/>
  </w:style>
  <w:style w:type="character" w:styleId="CommentReference">
    <w:name w:val="annotation reference"/>
    <w:basedOn w:val="DefaultParagraphFont"/>
    <w:uiPriority w:val="99"/>
    <w:semiHidden/>
    <w:unhideWhenUsed/>
    <w:rsid w:val="002C6DF0"/>
    <w:rPr>
      <w:sz w:val="16"/>
      <w:szCs w:val="16"/>
    </w:rPr>
  </w:style>
  <w:style w:type="paragraph" w:styleId="CommentText">
    <w:name w:val="annotation text"/>
    <w:basedOn w:val="Normal"/>
    <w:link w:val="CommentTextChar"/>
    <w:uiPriority w:val="99"/>
    <w:semiHidden/>
    <w:unhideWhenUsed/>
    <w:rsid w:val="002C6DF0"/>
    <w:pPr>
      <w:spacing w:line="240" w:lineRule="auto"/>
    </w:pPr>
    <w:rPr>
      <w:sz w:val="20"/>
    </w:rPr>
  </w:style>
  <w:style w:type="character" w:customStyle="1" w:styleId="CommentTextChar">
    <w:name w:val="Comment Text Char"/>
    <w:basedOn w:val="DefaultParagraphFont"/>
    <w:link w:val="CommentText"/>
    <w:uiPriority w:val="99"/>
    <w:semiHidden/>
    <w:rsid w:val="002C6DF0"/>
    <w:rPr>
      <w:rFonts w:ascii="Verdana" w:eastAsiaTheme="minorHAnsi" w:hAnsi="Verdana"/>
      <w:kern w:val="20"/>
      <w:sz w:val="20"/>
      <w:szCs w:val="20"/>
      <w:lang w:val="en-GB"/>
    </w:rPr>
  </w:style>
  <w:style w:type="paragraph" w:styleId="CommentSubject">
    <w:name w:val="annotation subject"/>
    <w:basedOn w:val="CommentText"/>
    <w:next w:val="CommentText"/>
    <w:link w:val="CommentSubjectChar"/>
    <w:uiPriority w:val="99"/>
    <w:semiHidden/>
    <w:unhideWhenUsed/>
    <w:rsid w:val="002C6DF0"/>
    <w:rPr>
      <w:b/>
      <w:bCs/>
    </w:rPr>
  </w:style>
  <w:style w:type="character" w:customStyle="1" w:styleId="CommentSubjectChar">
    <w:name w:val="Comment Subject Char"/>
    <w:basedOn w:val="CommentTextChar"/>
    <w:link w:val="CommentSubject"/>
    <w:uiPriority w:val="99"/>
    <w:semiHidden/>
    <w:rsid w:val="002C6DF0"/>
    <w:rPr>
      <w:rFonts w:ascii="Verdana" w:eastAsiaTheme="minorHAnsi" w:hAnsi="Verdana"/>
      <w:b/>
      <w:bCs/>
      <w:kern w:val="20"/>
      <w:sz w:val="20"/>
      <w:szCs w:val="20"/>
      <w:lang w:val="en-GB"/>
    </w:rPr>
  </w:style>
  <w:style w:type="paragraph" w:styleId="BalloonText">
    <w:name w:val="Balloon Text"/>
    <w:basedOn w:val="Normal"/>
    <w:link w:val="BalloonTextChar"/>
    <w:uiPriority w:val="99"/>
    <w:semiHidden/>
    <w:unhideWhenUsed/>
    <w:rsid w:val="002C6D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DF0"/>
    <w:rPr>
      <w:rFonts w:ascii="Segoe UI" w:eastAsiaTheme="minorHAnsi" w:hAnsi="Segoe UI" w:cs="Segoe UI"/>
      <w:kern w:val="20"/>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44536993">
      <w:bodyDiv w:val="1"/>
      <w:marLeft w:val="0"/>
      <w:marRight w:val="0"/>
      <w:marTop w:val="0"/>
      <w:marBottom w:val="0"/>
      <w:divBdr>
        <w:top w:val="none" w:sz="0" w:space="0" w:color="auto"/>
        <w:left w:val="none" w:sz="0" w:space="0" w:color="auto"/>
        <w:bottom w:val="none" w:sz="0" w:space="0" w:color="auto"/>
        <w:right w:val="none" w:sz="0" w:space="0" w:color="auto"/>
      </w:divBdr>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08173158">
      <w:bodyDiv w:val="1"/>
      <w:marLeft w:val="0"/>
      <w:marRight w:val="0"/>
      <w:marTop w:val="0"/>
      <w:marBottom w:val="0"/>
      <w:divBdr>
        <w:top w:val="none" w:sz="0" w:space="0" w:color="auto"/>
        <w:left w:val="none" w:sz="0" w:space="0" w:color="auto"/>
        <w:bottom w:val="none" w:sz="0" w:space="0" w:color="auto"/>
        <w:right w:val="none" w:sz="0" w:space="0" w:color="auto"/>
      </w:divBdr>
      <w:divsChild>
        <w:div w:id="648944128">
          <w:marLeft w:val="0"/>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10083359">
      <w:bodyDiv w:val="1"/>
      <w:marLeft w:val="0"/>
      <w:marRight w:val="0"/>
      <w:marTop w:val="0"/>
      <w:marBottom w:val="0"/>
      <w:divBdr>
        <w:top w:val="none" w:sz="0" w:space="0" w:color="auto"/>
        <w:left w:val="none" w:sz="0" w:space="0" w:color="auto"/>
        <w:bottom w:val="none" w:sz="0" w:space="0" w:color="auto"/>
        <w:right w:val="none" w:sz="0" w:space="0" w:color="auto"/>
      </w:divBdr>
      <w:divsChild>
        <w:div w:id="153497500">
          <w:marLeft w:val="0"/>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29549515">
      <w:bodyDiv w:val="1"/>
      <w:marLeft w:val="0"/>
      <w:marRight w:val="0"/>
      <w:marTop w:val="0"/>
      <w:marBottom w:val="0"/>
      <w:divBdr>
        <w:top w:val="none" w:sz="0" w:space="0" w:color="auto"/>
        <w:left w:val="none" w:sz="0" w:space="0" w:color="auto"/>
        <w:bottom w:val="none" w:sz="0" w:space="0" w:color="auto"/>
        <w:right w:val="none" w:sz="0" w:space="0" w:color="auto"/>
      </w:divBdr>
      <w:divsChild>
        <w:div w:id="1288773752">
          <w:marLeft w:val="0"/>
          <w:marRight w:val="0"/>
          <w:marTop w:val="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684752126">
      <w:bodyDiv w:val="1"/>
      <w:marLeft w:val="0"/>
      <w:marRight w:val="0"/>
      <w:marTop w:val="0"/>
      <w:marBottom w:val="0"/>
      <w:divBdr>
        <w:top w:val="none" w:sz="0" w:space="0" w:color="auto"/>
        <w:left w:val="none" w:sz="0" w:space="0" w:color="auto"/>
        <w:bottom w:val="none" w:sz="0" w:space="0" w:color="auto"/>
        <w:right w:val="none" w:sz="0" w:space="0" w:color="auto"/>
      </w:divBdr>
    </w:div>
    <w:div w:id="691611554">
      <w:bodyDiv w:val="1"/>
      <w:marLeft w:val="0"/>
      <w:marRight w:val="0"/>
      <w:marTop w:val="0"/>
      <w:marBottom w:val="0"/>
      <w:divBdr>
        <w:top w:val="none" w:sz="0" w:space="0" w:color="auto"/>
        <w:left w:val="none" w:sz="0" w:space="0" w:color="auto"/>
        <w:bottom w:val="none" w:sz="0" w:space="0" w:color="auto"/>
        <w:right w:val="none" w:sz="0" w:space="0" w:color="auto"/>
      </w:divBdr>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41428435">
      <w:bodyDiv w:val="1"/>
      <w:marLeft w:val="0"/>
      <w:marRight w:val="0"/>
      <w:marTop w:val="0"/>
      <w:marBottom w:val="0"/>
      <w:divBdr>
        <w:top w:val="none" w:sz="0" w:space="0" w:color="auto"/>
        <w:left w:val="none" w:sz="0" w:space="0" w:color="auto"/>
        <w:bottom w:val="none" w:sz="0" w:space="0" w:color="auto"/>
        <w:right w:val="none" w:sz="0" w:space="0" w:color="auto"/>
      </w:divBdr>
      <w:divsChild>
        <w:div w:id="1867862892">
          <w:marLeft w:val="0"/>
          <w:marRight w:val="0"/>
          <w:marTop w:val="0"/>
          <w:marBottom w:val="0"/>
          <w:divBdr>
            <w:top w:val="none" w:sz="0" w:space="0" w:color="auto"/>
            <w:left w:val="none" w:sz="0" w:space="0" w:color="auto"/>
            <w:bottom w:val="none" w:sz="0" w:space="0" w:color="auto"/>
            <w:right w:val="none" w:sz="0" w:space="0" w:color="auto"/>
          </w:divBdr>
        </w:div>
      </w:divsChild>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18281101">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462309895">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83022671">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21257239">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hyperlink" Target="https://www.boverket.se/globalassets/publikationer/dokument/2008/brandbelastning_3.pdf" TargetMode="External"/><Relationship Id="rId3" Type="http://schemas.openxmlformats.org/officeDocument/2006/relationships/customXml" Target="../customXml/item3.xml"/><Relationship Id="rId21" Type="http://schemas.openxmlformats.org/officeDocument/2006/relationships/diagramColors" Target="diagrams/colors2.xml"/><Relationship Id="rId7" Type="http://schemas.openxmlformats.org/officeDocument/2006/relationships/settings" Target="settings.xml"/><Relationship Id="rId12" Type="http://schemas.microsoft.com/office/2007/relationships/hdphoto" Target="media/hdphoto1.wdp"/><Relationship Id="rId17" Type="http://schemas.microsoft.com/office/2007/relationships/diagramDrawing" Target="diagrams/drawing1.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chart" Target="charts/chart1.xm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diagramLayout" Target="diagrams/layout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hyperlink" Target="https://likumi.lv/ta/id/275006-noteikumi-par-latvijas-buvnormativu-lbn-201-15-buvju-ugunsdrosiba" TargetMode="Externa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Dokumenti\MEKA_Files\02_Projekti\03_Lekcijas_prezentacijas\02_RTU_studentiem\jautajumu%20atbild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r>
              <a:rPr lang="el-GR"/>
              <a:t>Καμπύλες θερμοκρασίας-χρόνου </a:t>
            </a:r>
            <a:r>
              <a:rPr lang="lv-LV"/>
              <a:t>ISO 834 (EN 1991-1-2)</a:t>
            </a:r>
          </a:p>
        </c:rich>
      </c:tx>
      <c:layout/>
      <c:overlay val="0"/>
      <c:spPr>
        <a:noFill/>
        <a:ln>
          <a:noFill/>
        </a:ln>
        <a:effectLst/>
      </c:spPr>
      <c:txPr>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endParaRPr lang="fr-FR"/>
        </a:p>
      </c:txPr>
    </c:title>
    <c:autoTitleDeleted val="0"/>
    <c:plotArea>
      <c:layout/>
      <c:scatterChart>
        <c:scatterStyle val="smoothMarker"/>
        <c:varyColors val="0"/>
        <c:ser>
          <c:idx val="0"/>
          <c:order val="0"/>
          <c:tx>
            <c:strRef>
              <c:f>Risinājumi!$C$9</c:f>
              <c:strCache>
                <c:ptCount val="1"/>
                <c:pt idx="0">
                  <c:v>Hydrocarbon fires</c:v>
                </c:pt>
              </c:strCache>
            </c:strRef>
          </c:tx>
          <c:spPr>
            <a:ln w="25400" cap="flat" cmpd="dbl" algn="ctr">
              <a:solidFill>
                <a:srgbClr val="FF000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Risinājumi!$C$10:$C$130</c:f>
              <c:numCache>
                <c:formatCode>0</c:formatCode>
                <c:ptCount val="121"/>
                <c:pt idx="0">
                  <c:v>20</c:v>
                </c:pt>
                <c:pt idx="1">
                  <c:v>568.25623166731737</c:v>
                </c:pt>
                <c:pt idx="2">
                  <c:v>743.14397242382461</c:v>
                </c:pt>
                <c:pt idx="3">
                  <c:v>809.63313378614532</c:v>
                </c:pt>
                <c:pt idx="4">
                  <c:v>843.75315907591641</c:v>
                </c:pt>
                <c:pt idx="5">
                  <c:v>867.39198529602947</c:v>
                </c:pt>
                <c:pt idx="6">
                  <c:v>886.91732578592939</c:v>
                </c:pt>
                <c:pt idx="7">
                  <c:v>904.24252767207565</c:v>
                </c:pt>
                <c:pt idx="8">
                  <c:v>919.99761376749962</c:v>
                </c:pt>
                <c:pt idx="9">
                  <c:v>934.43837222541754</c:v>
                </c:pt>
                <c:pt idx="10">
                  <c:v>947.70734028685774</c:v>
                </c:pt>
                <c:pt idx="11">
                  <c:v>959.90906050406284</c:v>
                </c:pt>
                <c:pt idx="12">
                  <c:v>971.1320864344483</c:v>
                </c:pt>
                <c:pt idx="13">
                  <c:v>981.45569620004051</c:v>
                </c:pt>
                <c:pt idx="14">
                  <c:v>990.9521920266875</c:v>
                </c:pt>
                <c:pt idx="15">
                  <c:v>999.68790501856574</c:v>
                </c:pt>
                <c:pt idx="16">
                  <c:v>1007.7238012630692</c:v>
                </c:pt>
                <c:pt idx="17">
                  <c:v>1015.1159482217079</c:v>
                </c:pt>
                <c:pt idx="18">
                  <c:v>1021.9159176412801</c:v>
                </c:pt>
                <c:pt idx="19">
                  <c:v>1028.1711487054322</c:v>
                </c:pt>
                <c:pt idx="20">
                  <c:v>1033.9252799506755</c:v>
                </c:pt>
                <c:pt idx="21">
                  <c:v>1039.2184539787418</c:v>
                </c:pt>
                <c:pt idx="22">
                  <c:v>1044.0875975827844</c:v>
                </c:pt>
                <c:pt idx="23">
                  <c:v>1048.5666793825542</c:v>
                </c:pt>
                <c:pt idx="24">
                  <c:v>1052.6869468062587</c:v>
                </c:pt>
                <c:pt idx="25">
                  <c:v>1056.4771440839183</c:v>
                </c:pt>
                <c:pt idx="26">
                  <c:v>1059.9637127763324</c:v>
                </c:pt>
                <c:pt idx="27">
                  <c:v>1063.1709762395424</c:v>
                </c:pt>
                <c:pt idx="28">
                  <c:v>1066.1213093119527</c:v>
                </c:pt>
                <c:pt idx="29">
                  <c:v>1068.8352944079738</c:v>
                </c:pt>
                <c:pt idx="30">
                  <c:v>1071.331865107162</c:v>
                </c:pt>
                <c:pt idx="31">
                  <c:v>1073.6284382405897</c:v>
                </c:pt>
                <c:pt idx="32">
                  <c:v>1075.7410353959183</c:v>
                </c:pt>
                <c:pt idx="33">
                  <c:v>1077.6843946888323</c:v>
                </c:pt>
                <c:pt idx="34">
                  <c:v>1079.4720735805836</c:v>
                </c:pt>
                <c:pt idx="35">
                  <c:v>1081.1165434589357</c:v>
                </c:pt>
                <c:pt idx="36">
                  <c:v>1082.6292766423314</c:v>
                </c:pt>
                <c:pt idx="37">
                  <c:v>1084.0208264142489</c:v>
                </c:pt>
                <c:pt idx="38">
                  <c:v>1085.300900646095</c:v>
                </c:pt>
                <c:pt idx="39">
                  <c:v>1086.478429522248</c:v>
                </c:pt>
                <c:pt idx="40">
                  <c:v>1087.561627839719</c:v>
                </c:pt>
                <c:pt idx="41">
                  <c:v>1088.5580523170579</c:v>
                </c:pt>
                <c:pt idx="42">
                  <c:v>1089.4746543123028</c:v>
                </c:pt>
                <c:pt idx="43">
                  <c:v>1090.3178283177538</c:v>
                </c:pt>
                <c:pt idx="44">
                  <c:v>1091.093456569881</c:v>
                </c:pt>
                <c:pt idx="45">
                  <c:v>1091.8069500855834</c:v>
                </c:pt>
                <c:pt idx="46">
                  <c:v>1092.4632864110756</c:v>
                </c:pt>
                <c:pt idx="47">
                  <c:v>1093.0670443467543</c:v>
                </c:pt>
                <c:pt idx="48">
                  <c:v>1093.6224358902925</c:v>
                </c:pt>
                <c:pt idx="49">
                  <c:v>1094.1333356208056</c:v>
                </c:pt>
                <c:pt idx="50">
                  <c:v>1094.6033077290874</c:v>
                </c:pt>
                <c:pt idx="51">
                  <c:v>1095.0356308824801</c:v>
                </c:pt>
                <c:pt idx="52">
                  <c:v>1095.4333210978473</c:v>
                </c:pt>
                <c:pt idx="53">
                  <c:v>1095.7991527822203</c:v>
                </c:pt>
                <c:pt idx="54">
                  <c:v>1096.1356780878966</c:v>
                </c:pt>
                <c:pt idx="55">
                  <c:v>1096.4452447170279</c:v>
                </c:pt>
                <c:pt idx="56">
                  <c:v>1096.7300122998965</c:v>
                </c:pt>
                <c:pt idx="57">
                  <c:v>1096.9919674611501</c:v>
                </c:pt>
                <c:pt idx="58">
                  <c:v>1097.2329376790949</c:v>
                </c:pt>
                <c:pt idx="59">
                  <c:v>1097.4546040347357</c:v>
                </c:pt>
                <c:pt idx="60">
                  <c:v>1097.6585129395044</c:v>
                </c:pt>
                <c:pt idx="61">
                  <c:v>1097.8460869234941</c:v>
                </c:pt>
                <c:pt idx="62">
                  <c:v>1098.0186345594577</c:v>
                </c:pt>
                <c:pt idx="63">
                  <c:v>1098.1773595918066</c:v>
                </c:pt>
                <c:pt idx="64">
                  <c:v>1098.3233693342961</c:v>
                </c:pt>
                <c:pt idx="65">
                  <c:v>1098.4576823949794</c:v>
                </c:pt>
                <c:pt idx="66">
                  <c:v>1098.5812357823254</c:v>
                </c:pt>
                <c:pt idx="67">
                  <c:v>1098.694891442073</c:v>
                </c:pt>
                <c:pt idx="68">
                  <c:v>1098.7994422704246</c:v>
                </c:pt>
                <c:pt idx="69">
                  <c:v>1098.8956176455295</c:v>
                </c:pt>
                <c:pt idx="70">
                  <c:v>1098.9840885158453</c:v>
                </c:pt>
                <c:pt idx="71">
                  <c:v>1099.0654720808793</c:v>
                </c:pt>
                <c:pt idx="72">
                  <c:v>1099.1403360969555</c:v>
                </c:pt>
                <c:pt idx="73">
                  <c:v>1099.2092028380564</c:v>
                </c:pt>
                <c:pt idx="74">
                  <c:v>1099.2725527393629</c:v>
                </c:pt>
                <c:pt idx="75">
                  <c:v>1099.3308277489166</c:v>
                </c:pt>
                <c:pt idx="76">
                  <c:v>1099.3844344107806</c:v>
                </c:pt>
                <c:pt idx="77">
                  <c:v>1099.4337467012156</c:v>
                </c:pt>
                <c:pt idx="78">
                  <c:v>1099.4791086376501</c:v>
                </c:pt>
                <c:pt idx="79">
                  <c:v>1099.5208366786503</c:v>
                </c:pt>
                <c:pt idx="80">
                  <c:v>1099.5592219316306</c:v>
                </c:pt>
                <c:pt idx="81">
                  <c:v>1099.5945321837069</c:v>
                </c:pt>
                <c:pt idx="82">
                  <c:v>1099.6270137698598</c:v>
                </c:pt>
                <c:pt idx="83">
                  <c:v>1099.6568932914431</c:v>
                </c:pt>
                <c:pt idx="84">
                  <c:v>1099.6843791970214</c:v>
                </c:pt>
                <c:pt idx="85">
                  <c:v>1099.7096632365719</c:v>
                </c:pt>
                <c:pt idx="86">
                  <c:v>1099.7329217991894</c:v>
                </c:pt>
                <c:pt idx="87">
                  <c:v>1099.7543171436303</c:v>
                </c:pt>
                <c:pt idx="88">
                  <c:v>1099.7739985302776</c:v>
                </c:pt>
                <c:pt idx="89">
                  <c:v>1099.7921032624276</c:v>
                </c:pt>
                <c:pt idx="90">
                  <c:v>1099.8087576441592</c:v>
                </c:pt>
                <c:pt idx="91">
                  <c:v>1099.8240778614679</c:v>
                </c:pt>
                <c:pt idx="92">
                  <c:v>1099.8381707928163</c:v>
                </c:pt>
                <c:pt idx="93">
                  <c:v>1099.8511347547487</c:v>
                </c:pt>
                <c:pt idx="94">
                  <c:v>1099.8630601877783</c:v>
                </c:pt>
                <c:pt idx="95">
                  <c:v>1099.8740302873268</c:v>
                </c:pt>
                <c:pt idx="96">
                  <c:v>1099.8841215841212</c:v>
                </c:pt>
                <c:pt idx="97">
                  <c:v>1099.8934044780956</c:v>
                </c:pt>
                <c:pt idx="98">
                  <c:v>1099.901943729521</c:v>
                </c:pt>
                <c:pt idx="99">
                  <c:v>1099.9097989107941</c:v>
                </c:pt>
                <c:pt idx="100">
                  <c:v>1099.9170248220316</c:v>
                </c:pt>
                <c:pt idx="101">
                  <c:v>1099.9236718733719</c:v>
                </c:pt>
                <c:pt idx="102">
                  <c:v>1099.9297864366524</c:v>
                </c:pt>
                <c:pt idx="103">
                  <c:v>1099.9354111689131</c:v>
                </c:pt>
                <c:pt idx="104">
                  <c:v>1099.9405853099847</c:v>
                </c:pt>
                <c:pt idx="105">
                  <c:v>1099.9453449562377</c:v>
                </c:pt>
                <c:pt idx="106">
                  <c:v>1099.9497233124014</c:v>
                </c:pt>
                <c:pt idx="107">
                  <c:v>1099.9537509232107</c:v>
                </c:pt>
                <c:pt idx="108">
                  <c:v>1099.9574558864947</c:v>
                </c:pt>
                <c:pt idx="109">
                  <c:v>1099.9608640491961</c:v>
                </c:pt>
                <c:pt idx="110">
                  <c:v>1099.963999187687</c:v>
                </c:pt>
                <c:pt idx="111">
                  <c:v>1099.9668831736406</c:v>
                </c:pt>
                <c:pt idx="112">
                  <c:v>1099.9695361266131</c:v>
                </c:pt>
                <c:pt idx="113">
                  <c:v>1099.9719765544057</c:v>
                </c:pt>
                <c:pt idx="114">
                  <c:v>1099.9742214821802</c:v>
                </c:pt>
                <c:pt idx="115">
                  <c:v>1099.9762865712298</c:v>
                </c:pt>
                <c:pt idx="116">
                  <c:v>1099.97818622824</c:v>
                </c:pt>
                <c:pt idx="117">
                  <c:v>1099.9799337057912</c:v>
                </c:pt>
                <c:pt idx="118">
                  <c:v>1099.981541194815</c:v>
                </c:pt>
                <c:pt idx="119">
                  <c:v>1099.9830199096396</c:v>
                </c:pt>
                <c:pt idx="120">
                  <c:v>1099.9843801662266</c:v>
                </c:pt>
              </c:numCache>
            </c:numRef>
          </c:yVal>
          <c:smooth val="1"/>
          <c:extLst xmlns:c16r2="http://schemas.microsoft.com/office/drawing/2015/06/chart">
            <c:ext xmlns:c16="http://schemas.microsoft.com/office/drawing/2014/chart" uri="{C3380CC4-5D6E-409C-BE32-E72D297353CC}">
              <c16:uniqueId val="{00000000-3818-4D95-9049-AD2C165BE57C}"/>
            </c:ext>
          </c:extLst>
        </c:ser>
        <c:ser>
          <c:idx val="1"/>
          <c:order val="1"/>
          <c:tx>
            <c:strRef>
              <c:f>Risinājumi!$D$9</c:f>
              <c:strCache>
                <c:ptCount val="1"/>
                <c:pt idx="0">
                  <c:v>Normal fires</c:v>
                </c:pt>
              </c:strCache>
            </c:strRef>
          </c:tx>
          <c:spPr>
            <a:ln w="25400" cap="flat" cmpd="dbl" algn="ctr">
              <a:solidFill>
                <a:srgbClr val="00B05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Risinājumi!$D$10:$D$130</c:f>
              <c:numCache>
                <c:formatCode>0</c:formatCode>
                <c:ptCount val="121"/>
                <c:pt idx="0">
                  <c:v>20</c:v>
                </c:pt>
                <c:pt idx="1">
                  <c:v>261.1446514959265</c:v>
                </c:pt>
                <c:pt idx="2">
                  <c:v>349.21366575656708</c:v>
                </c:pt>
                <c:pt idx="3">
                  <c:v>404.31045654585864</c:v>
                </c:pt>
                <c:pt idx="4">
                  <c:v>444.50487787550446</c:v>
                </c:pt>
                <c:pt idx="5">
                  <c:v>476.16565668320214</c:v>
                </c:pt>
                <c:pt idx="6">
                  <c:v>502.28930299185299</c:v>
                </c:pt>
                <c:pt idx="7">
                  <c:v>524.52730927513983</c:v>
                </c:pt>
                <c:pt idx="8">
                  <c:v>543.88730925787115</c:v>
                </c:pt>
                <c:pt idx="9">
                  <c:v>561.02959480311324</c:v>
                </c:pt>
                <c:pt idx="10">
                  <c:v>576.4104305683087</c:v>
                </c:pt>
                <c:pt idx="11">
                  <c:v>590.35831725249363</c:v>
                </c:pt>
                <c:pt idx="12">
                  <c:v>603.11764760983715</c:v>
                </c:pt>
                <c:pt idx="13">
                  <c:v>614.87517501227217</c:v>
                </c:pt>
                <c:pt idx="14">
                  <c:v>625.77682520700955</c:v>
                </c:pt>
                <c:pt idx="15">
                  <c:v>635.93879307871464</c:v>
                </c:pt>
                <c:pt idx="16">
                  <c:v>645.45510804178514</c:v>
                </c:pt>
                <c:pt idx="17">
                  <c:v>654.40293630435303</c:v>
                </c:pt>
                <c:pt idx="18">
                  <c:v>662.84638674155724</c:v>
                </c:pt>
                <c:pt idx="19">
                  <c:v>670.83930018450621</c:v>
                </c:pt>
                <c:pt idx="20">
                  <c:v>678.42733151313416</c:v>
                </c:pt>
                <c:pt idx="21">
                  <c:v>685.64952937143096</c:v>
                </c:pt>
                <c:pt idx="22">
                  <c:v>692.53955229249493</c:v>
                </c:pt>
                <c:pt idx="23">
                  <c:v>699.12661725110763</c:v>
                </c:pt>
                <c:pt idx="24">
                  <c:v>705.43624832185446</c:v>
                </c:pt>
                <c:pt idx="25">
                  <c:v>711.49087395501169</c:v>
                </c:pt>
                <c:pt idx="26">
                  <c:v>717.3103081791287</c:v>
                </c:pt>
                <c:pt idx="27">
                  <c:v>722.9121417895152</c:v>
                </c:pt>
                <c:pt idx="28">
                  <c:v>728.31206300177973</c:v>
                </c:pt>
                <c:pt idx="29">
                  <c:v>733.52412230242578</c:v>
                </c:pt>
                <c:pt idx="30">
                  <c:v>738.56095275917539</c:v>
                </c:pt>
                <c:pt idx="31">
                  <c:v>743.43395448777937</c:v>
                </c:pt>
                <c:pt idx="32">
                  <c:v>748.15345005324082</c:v>
                </c:pt>
                <c:pt idx="33">
                  <c:v>752.72881613364461</c:v>
                </c:pt>
                <c:pt idx="34">
                  <c:v>757.16859566896028</c:v>
                </c:pt>
                <c:pt idx="35">
                  <c:v>761.48059386610601</c:v>
                </c:pt>
                <c:pt idx="36">
                  <c:v>765.67196077106632</c:v>
                </c:pt>
                <c:pt idx="37">
                  <c:v>769.74926260223458</c:v>
                </c:pt>
                <c:pt idx="38">
                  <c:v>773.7185436320716</c:v>
                </c:pt>
                <c:pt idx="39">
                  <c:v>777.58538008118558</c:v>
                </c:pt>
                <c:pt idx="40">
                  <c:v>781.3549272309881</c:v>
                </c:pt>
                <c:pt idx="41">
                  <c:v>785.03196075379765</c:v>
                </c:pt>
                <c:pt idx="42">
                  <c:v>788.62091309171728</c:v>
                </c:pt>
                <c:pt idx="43">
                  <c:v>792.1259055794344</c:v>
                </c:pt>
                <c:pt idx="44">
                  <c:v>795.55077689482334</c:v>
                </c:pt>
                <c:pt idx="45">
                  <c:v>798.89910832986868</c:v>
                </c:pt>
                <c:pt idx="46">
                  <c:v>802.17424629903974</c:v>
                </c:pt>
                <c:pt idx="47">
                  <c:v>805.37932243976923</c:v>
                </c:pt>
                <c:pt idx="48">
                  <c:v>808.51727160768201</c:v>
                </c:pt>
                <c:pt idx="49">
                  <c:v>811.59084802574955</c:v>
                </c:pt>
                <c:pt idx="50">
                  <c:v>814.60263981006869</c:v>
                </c:pt>
                <c:pt idx="51">
                  <c:v>817.55508206423519</c:v>
                </c:pt>
                <c:pt idx="52">
                  <c:v>820.45046870831368</c:v>
                </c:pt>
                <c:pt idx="53">
                  <c:v>823.29096318636448</c:v>
                </c:pt>
                <c:pt idx="54">
                  <c:v>826.07860817774269</c:v>
                </c:pt>
                <c:pt idx="55">
                  <c:v>828.8153344213631</c:v>
                </c:pt>
                <c:pt idx="56">
                  <c:v>831.50296874842013</c:v>
                </c:pt>
                <c:pt idx="57">
                  <c:v>834.14324140726137</c:v>
                </c:pt>
                <c:pt idx="58">
                  <c:v>836.73779275397646</c:v>
                </c:pt>
                <c:pt idx="59">
                  <c:v>839.28817937348583</c:v>
                </c:pt>
                <c:pt idx="60">
                  <c:v>841.79587968832959</c:v>
                </c:pt>
                <c:pt idx="61">
                  <c:v>844.26229910576376</c:v>
                </c:pt>
                <c:pt idx="62">
                  <c:v>846.688774748029</c:v>
                </c:pt>
                <c:pt idx="63">
                  <c:v>849.07657980565716</c:v>
                </c:pt>
                <c:pt idx="64">
                  <c:v>851.42692754929669</c:v>
                </c:pt>
                <c:pt idx="65">
                  <c:v>853.74097503170685</c:v>
                </c:pt>
                <c:pt idx="66">
                  <c:v>856.01982650819878</c:v>
                </c:pt>
                <c:pt idx="67">
                  <c:v>858.26453660083075</c:v>
                </c:pt>
                <c:pt idx="68">
                  <c:v>860.47611322906084</c:v>
                </c:pt>
                <c:pt idx="69">
                  <c:v>862.65552032723474</c:v>
                </c:pt>
                <c:pt idx="70">
                  <c:v>864.80368036725258</c:v>
                </c:pt>
                <c:pt idx="71">
                  <c:v>866.92147670293605</c:v>
                </c:pt>
                <c:pt idx="72">
                  <c:v>869.00975575100892</c:v>
                </c:pt>
                <c:pt idx="73">
                  <c:v>871.06932902216784</c:v>
                </c:pt>
                <c:pt idx="74">
                  <c:v>873.10097501443829</c:v>
                </c:pt>
                <c:pt idx="75">
                  <c:v>875.10544097987599</c:v>
                </c:pt>
                <c:pt idx="76">
                  <c:v>877.08344457464113</c:v>
                </c:pt>
                <c:pt idx="77">
                  <c:v>879.03567540156791</c:v>
                </c:pt>
                <c:pt idx="78">
                  <c:v>880.96279645352467</c:v>
                </c:pt>
                <c:pt idx="79">
                  <c:v>882.86544546512437</c:v>
                </c:pt>
                <c:pt idx="80">
                  <c:v>884.7442361796808</c:v>
                </c:pt>
                <c:pt idx="81">
                  <c:v>886.59975953771163</c:v>
                </c:pt>
                <c:pt idx="82">
                  <c:v>888.43258479274118</c:v>
                </c:pt>
                <c:pt idx="83">
                  <c:v>890.24326055968027</c:v>
                </c:pt>
                <c:pt idx="84">
                  <c:v>892.03231580061174</c:v>
                </c:pt>
                <c:pt idx="85">
                  <c:v>893.80026075241165</c:v>
                </c:pt>
                <c:pt idx="86">
                  <c:v>895.54758780027953</c:v>
                </c:pt>
                <c:pt idx="87">
                  <c:v>897.27477230091699</c:v>
                </c:pt>
                <c:pt idx="88">
                  <c:v>898.98227335879869</c:v>
                </c:pt>
                <c:pt idx="89">
                  <c:v>900.67053455870666</c:v>
                </c:pt>
                <c:pt idx="90">
                  <c:v>902.33998465745196</c:v>
                </c:pt>
                <c:pt idx="91">
                  <c:v>903.99103823748374</c:v>
                </c:pt>
                <c:pt idx="92">
                  <c:v>905.62409632487572</c:v>
                </c:pt>
                <c:pt idx="93">
                  <c:v>907.23954697399734</c:v>
                </c:pt>
                <c:pt idx="94">
                  <c:v>908.83776582099858</c:v>
                </c:pt>
                <c:pt idx="95">
                  <c:v>910.41911660808864</c:v>
                </c:pt>
                <c:pt idx="96">
                  <c:v>911.98395168043271</c:v>
                </c:pt>
                <c:pt idx="97">
                  <c:v>913.53261245736917</c:v>
                </c:pt>
                <c:pt idx="98">
                  <c:v>915.06542987952218</c:v>
                </c:pt>
                <c:pt idx="99">
                  <c:v>916.58272483327471</c:v>
                </c:pt>
                <c:pt idx="100">
                  <c:v>918.08480855396283</c:v>
                </c:pt>
                <c:pt idx="101">
                  <c:v>919.57198300906066</c:v>
                </c:pt>
                <c:pt idx="102">
                  <c:v>921.0445412625329</c:v>
                </c:pt>
                <c:pt idx="103">
                  <c:v>922.50276782145841</c:v>
                </c:pt>
                <c:pt idx="104">
                  <c:v>923.9469389659464</c:v>
                </c:pt>
                <c:pt idx="105">
                  <c:v>925.37732306330554</c:v>
                </c:pt>
                <c:pt idx="106">
                  <c:v>926.79418086735745</c:v>
                </c:pt>
                <c:pt idx="107">
                  <c:v>928.19776580372991</c:v>
                </c:pt>
                <c:pt idx="108">
                  <c:v>929.5883242419111</c:v>
                </c:pt>
                <c:pt idx="109">
                  <c:v>930.96609575479556</c:v>
                </c:pt>
                <c:pt idx="110">
                  <c:v>932.33131336640429</c:v>
                </c:pt>
                <c:pt idx="111">
                  <c:v>933.68420378842143</c:v>
                </c:pt>
                <c:pt idx="112">
                  <c:v>935.02498764614654</c:v>
                </c:pt>
                <c:pt idx="113">
                  <c:v>936.35387969442695</c:v>
                </c:pt>
                <c:pt idx="114">
                  <c:v>937.67108902409836</c:v>
                </c:pt>
                <c:pt idx="115">
                  <c:v>938.97681925942857</c:v>
                </c:pt>
                <c:pt idx="116">
                  <c:v>940.27126874703413</c:v>
                </c:pt>
                <c:pt idx="117">
                  <c:v>941.55463073670376</c:v>
                </c:pt>
                <c:pt idx="118">
                  <c:v>942.82709355454494</c:v>
                </c:pt>
                <c:pt idx="119">
                  <c:v>944.0888407688393</c:v>
                </c:pt>
                <c:pt idx="120">
                  <c:v>945.340051348972</c:v>
                </c:pt>
              </c:numCache>
            </c:numRef>
          </c:yVal>
          <c:smooth val="1"/>
          <c:extLst xmlns:c16r2="http://schemas.microsoft.com/office/drawing/2015/06/chart">
            <c:ext xmlns:c16="http://schemas.microsoft.com/office/drawing/2014/chart" uri="{C3380CC4-5D6E-409C-BE32-E72D297353CC}">
              <c16:uniqueId val="{00000001-3818-4D95-9049-AD2C165BE57C}"/>
            </c:ext>
          </c:extLst>
        </c:ser>
        <c:ser>
          <c:idx val="2"/>
          <c:order val="2"/>
          <c:tx>
            <c:strRef>
              <c:f>Risinājumi!$E$9</c:f>
              <c:strCache>
                <c:ptCount val="1"/>
                <c:pt idx="0">
                  <c:v>External fires</c:v>
                </c:pt>
              </c:strCache>
            </c:strRef>
          </c:tx>
          <c:spPr>
            <a:ln w="25400" cap="flat" cmpd="dbl" algn="ctr">
              <a:solidFill>
                <a:srgbClr val="0070C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Risinājumi!$E$10:$E$130</c:f>
              <c:numCache>
                <c:formatCode>0</c:formatCode>
                <c:ptCount val="121"/>
                <c:pt idx="0">
                  <c:v>19.999999999999964</c:v>
                </c:pt>
                <c:pt idx="1">
                  <c:v>262.72307784792849</c:v>
                </c:pt>
                <c:pt idx="2">
                  <c:v>346.12814956000028</c:v>
                </c:pt>
                <c:pt idx="3">
                  <c:v>398.74002494305518</c:v>
                </c:pt>
                <c:pt idx="4">
                  <c:v>440.81168583328076</c:v>
                </c:pt>
                <c:pt idx="5">
                  <c:v>476.24979819895117</c:v>
                </c:pt>
                <c:pt idx="6">
                  <c:v>506.38639487790584</c:v>
                </c:pt>
                <c:pt idx="7">
                  <c:v>532.05786960521425</c:v>
                </c:pt>
                <c:pt idx="8">
                  <c:v>553.93227549021344</c:v>
                </c:pt>
                <c:pt idx="9">
                  <c:v>572.57220791992631</c:v>
                </c:pt>
                <c:pt idx="10">
                  <c:v>588.45607965343765</c:v>
                </c:pt>
                <c:pt idx="11">
                  <c:v>601.99141767223796</c:v>
                </c:pt>
                <c:pt idx="12">
                  <c:v>613.52547120496411</c:v>
                </c:pt>
                <c:pt idx="13">
                  <c:v>623.35414318104597</c:v>
                </c:pt>
                <c:pt idx="14">
                  <c:v>631.72958494377997</c:v>
                </c:pt>
                <c:pt idx="15">
                  <c:v>638.86666561942798</c:v>
                </c:pt>
                <c:pt idx="16">
                  <c:v>644.94848458818603</c:v>
                </c:pt>
                <c:pt idx="17">
                  <c:v>650.13106884797844</c:v>
                </c:pt>
                <c:pt idx="18">
                  <c:v>654.54737583574683</c:v>
                </c:pt>
                <c:pt idx="19">
                  <c:v>658.31070440554049</c:v>
                </c:pt>
                <c:pt idx="20">
                  <c:v>661.51760147212917</c:v>
                </c:pt>
                <c:pt idx="21">
                  <c:v>664.25033888927658</c:v>
                </c:pt>
                <c:pt idx="22">
                  <c:v>666.57902410617442</c:v>
                </c:pt>
                <c:pt idx="23">
                  <c:v>668.56339875021126</c:v>
                </c:pt>
                <c:pt idx="24">
                  <c:v>670.25437127810937</c:v>
                </c:pt>
                <c:pt idx="25">
                  <c:v>671.69532301507013</c:v>
                </c:pt>
                <c:pt idx="26">
                  <c:v>672.92322108792132</c:v>
                </c:pt>
                <c:pt idx="27">
                  <c:v>673.96956680418509</c:v>
                </c:pt>
                <c:pt idx="28">
                  <c:v>674.86120380741067</c:v>
                </c:pt>
                <c:pt idx="29">
                  <c:v>675.62100674172177</c:v>
                </c:pt>
                <c:pt idx="30">
                  <c:v>676.26846809303333</c:v>
                </c:pt>
                <c:pt idx="31">
                  <c:v>676.82019826214912</c:v>
                </c:pt>
                <c:pt idx="32">
                  <c:v>677.29035169894644</c:v>
                </c:pt>
                <c:pt idx="33">
                  <c:v>677.69099002997427</c:v>
                </c:pt>
                <c:pt idx="34">
                  <c:v>678.0323914953816</c:v>
                </c:pt>
                <c:pt idx="35">
                  <c:v>678.32331463367234</c:v>
                </c:pt>
                <c:pt idx="36">
                  <c:v>678.57122297903334</c:v>
                </c:pt>
                <c:pt idx="37">
                  <c:v>678.78247653576557</c:v>
                </c:pt>
                <c:pt idx="38">
                  <c:v>678.96249494203198</c:v>
                </c:pt>
                <c:pt idx="39">
                  <c:v>679.11589650883161</c:v>
                </c:pt>
                <c:pt idx="40">
                  <c:v>679.24661670119747</c:v>
                </c:pt>
                <c:pt idx="41">
                  <c:v>679.35800910121463</c:v>
                </c:pt>
                <c:pt idx="42">
                  <c:v>679.45293144302718</c:v>
                </c:pt>
                <c:pt idx="43">
                  <c:v>679.53381892703692</c:v>
                </c:pt>
                <c:pt idx="44">
                  <c:v>679.60274669414082</c:v>
                </c:pt>
                <c:pt idx="45">
                  <c:v>679.6614830627658</c:v>
                </c:pt>
                <c:pt idx="46">
                  <c:v>679.71153489447602</c:v>
                </c:pt>
                <c:pt idx="47">
                  <c:v>679.75418625199427</c:v>
                </c:pt>
                <c:pt idx="48">
                  <c:v>679.7905313413944</c:v>
                </c:pt>
                <c:pt idx="49">
                  <c:v>679.82150258358615</c:v>
                </c:pt>
                <c:pt idx="50">
                  <c:v>679.8478945352565</c:v>
                </c:pt>
                <c:pt idx="51">
                  <c:v>679.87038427295101</c:v>
                </c:pt>
                <c:pt idx="52">
                  <c:v>679.88954876324283</c:v>
                </c:pt>
                <c:pt idx="53">
                  <c:v>679.90587966461374</c:v>
                </c:pt>
                <c:pt idx="54">
                  <c:v>679.91979594078521</c:v>
                </c:pt>
                <c:pt idx="55">
                  <c:v>679.93165460909017</c:v>
                </c:pt>
                <c:pt idx="56">
                  <c:v>679.94175989963173</c:v>
                </c:pt>
                <c:pt idx="57">
                  <c:v>679.95037106020243</c:v>
                </c:pt>
                <c:pt idx="58">
                  <c:v>679.95770900719856</c:v>
                </c:pt>
                <c:pt idx="59">
                  <c:v>679.96396199315495</c:v>
                </c:pt>
                <c:pt idx="60">
                  <c:v>679.9692904363003</c:v>
                </c:pt>
                <c:pt idx="61">
                  <c:v>679.97383103603147</c:v>
                </c:pt>
                <c:pt idx="62">
                  <c:v>679.97770027989054</c:v>
                </c:pt>
                <c:pt idx="63">
                  <c:v>679.98099743201306</c:v>
                </c:pt>
                <c:pt idx="64">
                  <c:v>679.98380707971546</c:v>
                </c:pt>
                <c:pt idx="65">
                  <c:v>679.98620130355425</c:v>
                </c:pt>
                <c:pt idx="66">
                  <c:v>679.98824152652799</c:v>
                </c:pt>
                <c:pt idx="67">
                  <c:v>679.98998008986314</c:v>
                </c:pt>
                <c:pt idx="68">
                  <c:v>679.99146159581085</c:v>
                </c:pt>
                <c:pt idx="69">
                  <c:v>679.99272405190254</c:v>
                </c:pt>
                <c:pt idx="70">
                  <c:v>679.9937998460199</c:v>
                </c:pt>
                <c:pt idx="71">
                  <c:v>679.99471657729521</c:v>
                </c:pt>
                <c:pt idx="72">
                  <c:v>679.99549776415768</c:v>
                </c:pt>
                <c:pt idx="73">
                  <c:v>679.99616344769049</c:v>
                </c:pt>
                <c:pt idx="74">
                  <c:v>679.99673070577842</c:v>
                </c:pt>
                <c:pt idx="75">
                  <c:v>679.9972140912347</c:v>
                </c:pt>
                <c:pt idx="76">
                  <c:v>679.99762600514907</c:v>
                </c:pt>
                <c:pt idx="77">
                  <c:v>679.99797701503269</c:v>
                </c:pt>
                <c:pt idx="78">
                  <c:v>679.99827612592492</c:v>
                </c:pt>
                <c:pt idx="79">
                  <c:v>679.998531011414</c:v>
                </c:pt>
                <c:pt idx="80">
                  <c:v>679.99874821050037</c:v>
                </c:pt>
                <c:pt idx="81">
                  <c:v>679.9989332953528</c:v>
                </c:pt>
                <c:pt idx="82">
                  <c:v>679.99909101426022</c:v>
                </c:pt>
                <c:pt idx="83">
                  <c:v>679.99922541344756</c:v>
                </c:pt>
                <c:pt idx="84">
                  <c:v>679.9993399408803</c:v>
                </c:pt>
                <c:pt idx="85">
                  <c:v>679.99943753472087</c:v>
                </c:pt>
                <c:pt idx="86">
                  <c:v>679.99952069870585</c:v>
                </c:pt>
                <c:pt idx="87">
                  <c:v>679.99959156637919</c:v>
                </c:pt>
                <c:pt idx="88">
                  <c:v>679.99965195582683</c:v>
                </c:pt>
                <c:pt idx="89">
                  <c:v>679.99970341631956</c:v>
                </c:pt>
                <c:pt idx="90">
                  <c:v>679.99974726805874</c:v>
                </c:pt>
                <c:pt idx="91">
                  <c:v>679.999784636046</c:v>
                </c:pt>
                <c:pt idx="92">
                  <c:v>679.99981647894424</c:v>
                </c:pt>
                <c:pt idx="93">
                  <c:v>679.99984361367217</c:v>
                </c:pt>
                <c:pt idx="94">
                  <c:v>679.99986673636204</c:v>
                </c:pt>
                <c:pt idx="95">
                  <c:v>679.99988644021857</c:v>
                </c:pt>
                <c:pt idx="96">
                  <c:v>679.99990323073757</c:v>
                </c:pt>
                <c:pt idx="97">
                  <c:v>679.99991753867414</c:v>
                </c:pt>
                <c:pt idx="98">
                  <c:v>679.9999297310934</c:v>
                </c:pt>
                <c:pt idx="99">
                  <c:v>679.99994012078764</c:v>
                </c:pt>
                <c:pt idx="100">
                  <c:v>679.99994897430111</c:v>
                </c:pt>
                <c:pt idx="101">
                  <c:v>679.99995651876759</c:v>
                </c:pt>
                <c:pt idx="102">
                  <c:v>679.9999629477378</c:v>
                </c:pt>
                <c:pt idx="103">
                  <c:v>679.99996842614496</c:v>
                </c:pt>
                <c:pt idx="104">
                  <c:v>679.99997309453556</c:v>
                </c:pt>
                <c:pt idx="105">
                  <c:v>679.99997707267551</c:v>
                </c:pt>
                <c:pt idx="106">
                  <c:v>679.99998046262283</c:v>
                </c:pt>
                <c:pt idx="107">
                  <c:v>679.99998335134535</c:v>
                </c:pt>
                <c:pt idx="108">
                  <c:v>679.99998581295233</c:v>
                </c:pt>
                <c:pt idx="109">
                  <c:v>679.99998791059556</c:v>
                </c:pt>
                <c:pt idx="110">
                  <c:v>679.99998969808905</c:v>
                </c:pt>
                <c:pt idx="111">
                  <c:v>679.99999122129054</c:v>
                </c:pt>
                <c:pt idx="112">
                  <c:v>679.99999251927727</c:v>
                </c:pt>
                <c:pt idx="113">
                  <c:v>679.99999362534857</c:v>
                </c:pt>
                <c:pt idx="114">
                  <c:v>679.99999456788044</c:v>
                </c:pt>
                <c:pt idx="115">
                  <c:v>679.99999537105305</c:v>
                </c:pt>
                <c:pt idx="116">
                  <c:v>679.99999605547157</c:v>
                </c:pt>
                <c:pt idx="117">
                  <c:v>679.9999966386946</c:v>
                </c:pt>
                <c:pt idx="118">
                  <c:v>679.99999713568445</c:v>
                </c:pt>
                <c:pt idx="119">
                  <c:v>679.99999755919134</c:v>
                </c:pt>
                <c:pt idx="120">
                  <c:v>679.99999792008009</c:v>
                </c:pt>
              </c:numCache>
            </c:numRef>
          </c:yVal>
          <c:smooth val="1"/>
          <c:extLst xmlns:c16r2="http://schemas.microsoft.com/office/drawing/2015/06/chart">
            <c:ext xmlns:c16="http://schemas.microsoft.com/office/drawing/2014/chart" uri="{C3380CC4-5D6E-409C-BE32-E72D297353CC}">
              <c16:uniqueId val="{00000002-3818-4D95-9049-AD2C165BE57C}"/>
            </c:ext>
          </c:extLst>
        </c:ser>
        <c:dLbls>
          <c:showLegendKey val="0"/>
          <c:showVal val="0"/>
          <c:showCatName val="0"/>
          <c:showSerName val="0"/>
          <c:showPercent val="0"/>
          <c:showBubbleSize val="0"/>
        </c:dLbls>
        <c:axId val="391033616"/>
        <c:axId val="391034400"/>
      </c:scatterChart>
      <c:valAx>
        <c:axId val="391033616"/>
        <c:scaling>
          <c:orientation val="minMax"/>
          <c:max val="6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l-GR"/>
                  <a:t>χρονοσ</a:t>
                </a:r>
                <a:r>
                  <a:rPr lang="lv-LV"/>
                  <a:t>, </a:t>
                </a:r>
                <a:r>
                  <a:rPr lang="lv-LV" cap="none" baseline="0"/>
                  <a:t>t</a:t>
                </a:r>
                <a:r>
                  <a:rPr lang="lv-LV"/>
                  <a:t> [min.]</a:t>
                </a:r>
                <a:endParaRPr lang="en-US"/>
              </a:p>
            </c:rich>
          </c:tx>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fr-FR"/>
          </a:p>
        </c:txPr>
        <c:crossAx val="391034400"/>
        <c:crosses val="autoZero"/>
        <c:crossBetween val="midCat"/>
        <c:majorUnit val="5"/>
      </c:valAx>
      <c:valAx>
        <c:axId val="3910344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l-GR"/>
                  <a:t>Θερμοκρασια</a:t>
                </a:r>
                <a:r>
                  <a:rPr lang="lv-LV"/>
                  <a:t>, T [C°]</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91033616"/>
        <c:crosses val="autoZero"/>
        <c:crossBetween val="midCat"/>
        <c:majorUnit val="10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EA96E3-0D66-4E3D-987F-D1C5E69BD1AD}"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lv-LV"/>
        </a:p>
      </dgm:t>
    </dgm:pt>
    <dgm:pt modelId="{02883FDA-0135-4FA2-B0D8-F75843DEE1E5}">
      <dgm:prSet phldrT="[Teksts]" custT="1"/>
      <dgm:spPr/>
      <dgm:t>
        <a:bodyPr/>
        <a:lstStyle/>
        <a:p>
          <a:r>
            <a:rPr lang="el-GR" sz="1300">
              <a:latin typeface="Verdana" panose="020B0604030504040204" pitchFamily="34" charset="0"/>
              <a:ea typeface="Verdana" panose="020B0604030504040204" pitchFamily="34" charset="0"/>
            </a:rPr>
            <a:t>Γενικές προσεγγίσεις πυρασφάλειας</a:t>
          </a:r>
        </a:p>
        <a:p>
          <a:endParaRPr lang="lv-LV" sz="1400">
            <a:latin typeface="Verdana" panose="020B0604030504040204" pitchFamily="34" charset="0"/>
            <a:ea typeface="Verdana" panose="020B0604030504040204" pitchFamily="34" charset="0"/>
          </a:endParaRPr>
        </a:p>
      </dgm:t>
    </dgm:pt>
    <dgm:pt modelId="{ACAA6F4E-8F52-4899-B384-45F44A3482AE}" type="parTrans" cxnId="{136B3A25-E054-4FC2-8D2D-A825CF3DB70B}">
      <dgm:prSet/>
      <dgm:spPr/>
      <dgm:t>
        <a:bodyPr/>
        <a:lstStyle/>
        <a:p>
          <a:endParaRPr lang="lv-LV">
            <a:latin typeface="Verdana" panose="020B0604030504040204" pitchFamily="34" charset="0"/>
            <a:ea typeface="Verdana" panose="020B0604030504040204" pitchFamily="34" charset="0"/>
          </a:endParaRPr>
        </a:p>
      </dgm:t>
    </dgm:pt>
    <dgm:pt modelId="{CF0AD9F8-820F-467D-8167-86C53416A9C7}" type="sibTrans" cxnId="{136B3A25-E054-4FC2-8D2D-A825CF3DB70B}">
      <dgm:prSet/>
      <dgm:spPr/>
      <dgm:t>
        <a:bodyPr/>
        <a:lstStyle/>
        <a:p>
          <a:endParaRPr lang="lv-LV">
            <a:latin typeface="Verdana" panose="020B0604030504040204" pitchFamily="34" charset="0"/>
            <a:ea typeface="Verdana" panose="020B0604030504040204" pitchFamily="34" charset="0"/>
          </a:endParaRPr>
        </a:p>
      </dgm:t>
    </dgm:pt>
    <dgm:pt modelId="{C28C7877-E2CC-4F58-93A9-D9A421E7A40A}">
      <dgm:prSet phldrT="[Teksts]" custT="1"/>
      <dgm:spPr/>
      <dgm:t>
        <a:bodyPr/>
        <a:lstStyle/>
        <a:p>
          <a:r>
            <a:rPr lang="el-GR" sz="1400">
              <a:latin typeface="Verdana" panose="020B0604030504040204" pitchFamily="34" charset="0"/>
              <a:ea typeface="Verdana" panose="020B0604030504040204" pitchFamily="34" charset="0"/>
            </a:rPr>
            <a:t>Ρυθμιστικός σχεδιασμός </a:t>
          </a:r>
          <a:endParaRPr lang="lv-LV" sz="1400">
            <a:latin typeface="Verdana" panose="020B0604030504040204" pitchFamily="34" charset="0"/>
            <a:ea typeface="Verdana" panose="020B0604030504040204" pitchFamily="34" charset="0"/>
          </a:endParaRPr>
        </a:p>
      </dgm:t>
    </dgm:pt>
    <dgm:pt modelId="{7DB4FFBD-A967-4B32-9489-8D1BAC6EEC37}" type="parTrans" cxnId="{0B3B238E-A771-428F-8E6F-89F503494AF8}">
      <dgm:prSet/>
      <dgm:spPr/>
      <dgm:t>
        <a:bodyPr/>
        <a:lstStyle/>
        <a:p>
          <a:endParaRPr lang="lv-LV">
            <a:latin typeface="Verdana" panose="020B0604030504040204" pitchFamily="34" charset="0"/>
            <a:ea typeface="Verdana" panose="020B0604030504040204" pitchFamily="34" charset="0"/>
          </a:endParaRPr>
        </a:p>
      </dgm:t>
    </dgm:pt>
    <dgm:pt modelId="{A5D769F5-7C1D-480B-BAF5-C6E7ADA58F62}" type="sibTrans" cxnId="{0B3B238E-A771-428F-8E6F-89F503494AF8}">
      <dgm:prSet/>
      <dgm:spPr/>
      <dgm:t>
        <a:bodyPr/>
        <a:lstStyle/>
        <a:p>
          <a:endParaRPr lang="lv-LV">
            <a:latin typeface="Verdana" panose="020B0604030504040204" pitchFamily="34" charset="0"/>
            <a:ea typeface="Verdana" panose="020B0604030504040204" pitchFamily="34" charset="0"/>
          </a:endParaRPr>
        </a:p>
      </dgm:t>
    </dgm:pt>
    <dgm:pt modelId="{EFB36370-9336-461B-BCFB-CA4ACA677A41}">
      <dgm:prSet phldrT="[Teksts]" custT="1"/>
      <dgm:spPr/>
      <dgm:t>
        <a:bodyPr/>
        <a:lstStyle/>
        <a:p>
          <a:r>
            <a:rPr lang="el-GR" sz="1400">
              <a:latin typeface="Verdana" panose="020B0604030504040204" pitchFamily="34" charset="0"/>
              <a:ea typeface="Verdana" panose="020B0604030504040204" pitchFamily="34" charset="0"/>
            </a:rPr>
            <a:t>Σχεδιασμός βάσει απόδοσης </a:t>
          </a:r>
          <a:endParaRPr lang="lv-LV" sz="1400">
            <a:latin typeface="Verdana" panose="020B0604030504040204" pitchFamily="34" charset="0"/>
            <a:ea typeface="Verdana" panose="020B0604030504040204" pitchFamily="34" charset="0"/>
          </a:endParaRPr>
        </a:p>
      </dgm:t>
    </dgm:pt>
    <dgm:pt modelId="{AFCE6B58-0BB4-4AC0-90BB-C940A39EE169}" type="parTrans" cxnId="{5D681BDD-3855-42FF-9C89-2DBB1893E328}">
      <dgm:prSet/>
      <dgm:spPr/>
      <dgm:t>
        <a:bodyPr/>
        <a:lstStyle/>
        <a:p>
          <a:endParaRPr lang="lv-LV">
            <a:latin typeface="Verdana" panose="020B0604030504040204" pitchFamily="34" charset="0"/>
            <a:ea typeface="Verdana" panose="020B0604030504040204" pitchFamily="34" charset="0"/>
          </a:endParaRPr>
        </a:p>
      </dgm:t>
    </dgm:pt>
    <dgm:pt modelId="{9CAB5792-E5DE-45E6-8AA1-5ABEA730A52E}" type="sibTrans" cxnId="{5D681BDD-3855-42FF-9C89-2DBB1893E328}">
      <dgm:prSet/>
      <dgm:spPr/>
      <dgm:t>
        <a:bodyPr/>
        <a:lstStyle/>
        <a:p>
          <a:endParaRPr lang="lv-LV">
            <a:latin typeface="Verdana" panose="020B0604030504040204" pitchFamily="34" charset="0"/>
            <a:ea typeface="Verdana" panose="020B0604030504040204" pitchFamily="34" charset="0"/>
          </a:endParaRPr>
        </a:p>
      </dgm:t>
    </dgm:pt>
    <dgm:pt modelId="{DB41DDF4-E0CC-4D3D-9EA2-389A9489FEC6}" type="pres">
      <dgm:prSet presAssocID="{E1EA96E3-0D66-4E3D-987F-D1C5E69BD1AD}" presName="cycle" presStyleCnt="0">
        <dgm:presLayoutVars>
          <dgm:chMax val="1"/>
          <dgm:dir/>
          <dgm:animLvl val="ctr"/>
          <dgm:resizeHandles val="exact"/>
        </dgm:presLayoutVars>
      </dgm:prSet>
      <dgm:spPr/>
      <dgm:t>
        <a:bodyPr/>
        <a:lstStyle/>
        <a:p>
          <a:endParaRPr lang="fr-FR"/>
        </a:p>
      </dgm:t>
    </dgm:pt>
    <dgm:pt modelId="{892867BD-B0F7-48A5-92A6-998DF447C38F}" type="pres">
      <dgm:prSet presAssocID="{02883FDA-0135-4FA2-B0D8-F75843DEE1E5}" presName="centerShape" presStyleLbl="node0" presStyleIdx="0" presStyleCnt="1"/>
      <dgm:spPr/>
      <dgm:t>
        <a:bodyPr/>
        <a:lstStyle/>
        <a:p>
          <a:endParaRPr lang="fr-FR"/>
        </a:p>
      </dgm:t>
    </dgm:pt>
    <dgm:pt modelId="{DBD36D51-2CC3-431B-95D9-424A15FF8C72}" type="pres">
      <dgm:prSet presAssocID="{7DB4FFBD-A967-4B32-9489-8D1BAC6EEC37}" presName="parTrans" presStyleLbl="bgSibTrans2D1" presStyleIdx="0" presStyleCnt="2"/>
      <dgm:spPr/>
      <dgm:t>
        <a:bodyPr/>
        <a:lstStyle/>
        <a:p>
          <a:endParaRPr lang="fr-FR"/>
        </a:p>
      </dgm:t>
    </dgm:pt>
    <dgm:pt modelId="{F261D889-8EEE-4C71-8CD8-210118B78D05}" type="pres">
      <dgm:prSet presAssocID="{C28C7877-E2CC-4F58-93A9-D9A421E7A40A}" presName="node" presStyleLbl="node1" presStyleIdx="0" presStyleCnt="2">
        <dgm:presLayoutVars>
          <dgm:bulletEnabled val="1"/>
        </dgm:presLayoutVars>
      </dgm:prSet>
      <dgm:spPr/>
      <dgm:t>
        <a:bodyPr/>
        <a:lstStyle/>
        <a:p>
          <a:endParaRPr lang="fr-FR"/>
        </a:p>
      </dgm:t>
    </dgm:pt>
    <dgm:pt modelId="{FC66C37B-B6E1-46E3-8C7B-C72577F6319E}" type="pres">
      <dgm:prSet presAssocID="{AFCE6B58-0BB4-4AC0-90BB-C940A39EE169}" presName="parTrans" presStyleLbl="bgSibTrans2D1" presStyleIdx="1" presStyleCnt="2"/>
      <dgm:spPr/>
      <dgm:t>
        <a:bodyPr/>
        <a:lstStyle/>
        <a:p>
          <a:endParaRPr lang="fr-FR"/>
        </a:p>
      </dgm:t>
    </dgm:pt>
    <dgm:pt modelId="{4880E9DF-7316-4D8B-A2E3-F9A955D83C6C}" type="pres">
      <dgm:prSet presAssocID="{EFB36370-9336-461B-BCFB-CA4ACA677A41}" presName="node" presStyleLbl="node1" presStyleIdx="1" presStyleCnt="2">
        <dgm:presLayoutVars>
          <dgm:bulletEnabled val="1"/>
        </dgm:presLayoutVars>
      </dgm:prSet>
      <dgm:spPr/>
      <dgm:t>
        <a:bodyPr/>
        <a:lstStyle/>
        <a:p>
          <a:endParaRPr lang="fr-FR"/>
        </a:p>
      </dgm:t>
    </dgm:pt>
  </dgm:ptLst>
  <dgm:cxnLst>
    <dgm:cxn modelId="{28D7C8A1-4821-4642-BEBF-5BD742D6EF8C}" type="presOf" srcId="{02883FDA-0135-4FA2-B0D8-F75843DEE1E5}" destId="{892867BD-B0F7-48A5-92A6-998DF447C38F}" srcOrd="0" destOrd="0" presId="urn:microsoft.com/office/officeart/2005/8/layout/radial4"/>
    <dgm:cxn modelId="{30E9C2F7-6B4B-47D8-9901-BCAC7BA1F3FF}" type="presOf" srcId="{7DB4FFBD-A967-4B32-9489-8D1BAC6EEC37}" destId="{DBD36D51-2CC3-431B-95D9-424A15FF8C72}" srcOrd="0" destOrd="0" presId="urn:microsoft.com/office/officeart/2005/8/layout/radial4"/>
    <dgm:cxn modelId="{0B3B238E-A771-428F-8E6F-89F503494AF8}" srcId="{02883FDA-0135-4FA2-B0D8-F75843DEE1E5}" destId="{C28C7877-E2CC-4F58-93A9-D9A421E7A40A}" srcOrd="0" destOrd="0" parTransId="{7DB4FFBD-A967-4B32-9489-8D1BAC6EEC37}" sibTransId="{A5D769F5-7C1D-480B-BAF5-C6E7ADA58F62}"/>
    <dgm:cxn modelId="{E41062D4-FC54-44CE-8514-04F190DBF42D}" type="presOf" srcId="{AFCE6B58-0BB4-4AC0-90BB-C940A39EE169}" destId="{FC66C37B-B6E1-46E3-8C7B-C72577F6319E}" srcOrd="0" destOrd="0" presId="urn:microsoft.com/office/officeart/2005/8/layout/radial4"/>
    <dgm:cxn modelId="{B8254DCB-E263-4CA9-B76A-CA2B1A34932D}" type="presOf" srcId="{EFB36370-9336-461B-BCFB-CA4ACA677A41}" destId="{4880E9DF-7316-4D8B-A2E3-F9A955D83C6C}" srcOrd="0" destOrd="0" presId="urn:microsoft.com/office/officeart/2005/8/layout/radial4"/>
    <dgm:cxn modelId="{136B3A25-E054-4FC2-8D2D-A825CF3DB70B}" srcId="{E1EA96E3-0D66-4E3D-987F-D1C5E69BD1AD}" destId="{02883FDA-0135-4FA2-B0D8-F75843DEE1E5}" srcOrd="0" destOrd="0" parTransId="{ACAA6F4E-8F52-4899-B384-45F44A3482AE}" sibTransId="{CF0AD9F8-820F-467D-8167-86C53416A9C7}"/>
    <dgm:cxn modelId="{8B55BDB3-3A06-4086-A1C8-2DDF08397233}" type="presOf" srcId="{E1EA96E3-0D66-4E3D-987F-D1C5E69BD1AD}" destId="{DB41DDF4-E0CC-4D3D-9EA2-389A9489FEC6}" srcOrd="0" destOrd="0" presId="urn:microsoft.com/office/officeart/2005/8/layout/radial4"/>
    <dgm:cxn modelId="{5D681BDD-3855-42FF-9C89-2DBB1893E328}" srcId="{02883FDA-0135-4FA2-B0D8-F75843DEE1E5}" destId="{EFB36370-9336-461B-BCFB-CA4ACA677A41}" srcOrd="1" destOrd="0" parTransId="{AFCE6B58-0BB4-4AC0-90BB-C940A39EE169}" sibTransId="{9CAB5792-E5DE-45E6-8AA1-5ABEA730A52E}"/>
    <dgm:cxn modelId="{66A15C6A-B659-4D39-918E-91FACDFA7AA8}" type="presOf" srcId="{C28C7877-E2CC-4F58-93A9-D9A421E7A40A}" destId="{F261D889-8EEE-4C71-8CD8-210118B78D05}" srcOrd="0" destOrd="0" presId="urn:microsoft.com/office/officeart/2005/8/layout/radial4"/>
    <dgm:cxn modelId="{284880D7-DB90-4BBB-A07C-CA243FFB0442}" type="presParOf" srcId="{DB41DDF4-E0CC-4D3D-9EA2-389A9489FEC6}" destId="{892867BD-B0F7-48A5-92A6-998DF447C38F}" srcOrd="0" destOrd="0" presId="urn:microsoft.com/office/officeart/2005/8/layout/radial4"/>
    <dgm:cxn modelId="{E99212B3-76FE-4F89-A15C-0119CBA38FD4}" type="presParOf" srcId="{DB41DDF4-E0CC-4D3D-9EA2-389A9489FEC6}" destId="{DBD36D51-2CC3-431B-95D9-424A15FF8C72}" srcOrd="1" destOrd="0" presId="urn:microsoft.com/office/officeart/2005/8/layout/radial4"/>
    <dgm:cxn modelId="{EDF44A4D-C7C3-4007-9191-566C9BEF6D15}" type="presParOf" srcId="{DB41DDF4-E0CC-4D3D-9EA2-389A9489FEC6}" destId="{F261D889-8EEE-4C71-8CD8-210118B78D05}" srcOrd="2" destOrd="0" presId="urn:microsoft.com/office/officeart/2005/8/layout/radial4"/>
    <dgm:cxn modelId="{D4889AB7-7BFD-48AB-8535-BFC1F9C189AC}" type="presParOf" srcId="{DB41DDF4-E0CC-4D3D-9EA2-389A9489FEC6}" destId="{FC66C37B-B6E1-46E3-8C7B-C72577F6319E}" srcOrd="3" destOrd="0" presId="urn:microsoft.com/office/officeart/2005/8/layout/radial4"/>
    <dgm:cxn modelId="{E8A32D75-F73E-4A46-B9D4-27957BE86BC1}" type="presParOf" srcId="{DB41DDF4-E0CC-4D3D-9EA2-389A9489FEC6}" destId="{4880E9DF-7316-4D8B-A2E3-F9A955D83C6C}" srcOrd="4" destOrd="0" presId="urn:microsoft.com/office/officeart/2005/8/layout/radial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B60ACC-F062-4BAE-A61D-3613576CF56E}" type="doc">
      <dgm:prSet loTypeId="urn:microsoft.com/office/officeart/2005/8/layout/radial3" loCatId="relationship" qsTypeId="urn:microsoft.com/office/officeart/2005/8/quickstyle/simple3" qsCatId="simple" csTypeId="urn:microsoft.com/office/officeart/2005/8/colors/accent1_2" csCatId="accent1" phldr="1"/>
      <dgm:spPr/>
      <dgm:t>
        <a:bodyPr/>
        <a:lstStyle/>
        <a:p>
          <a:endParaRPr lang="lv-LV"/>
        </a:p>
      </dgm:t>
    </dgm:pt>
    <dgm:pt modelId="{C1A23975-0583-46EF-BDCA-A8A66D4473FF}">
      <dgm:prSet phldrT="[Teksts]"/>
      <dgm:spPr/>
      <dgm:t>
        <a:bodyPr/>
        <a:lstStyle/>
        <a:p>
          <a:pPr algn="ctr"/>
          <a:r>
            <a:rPr lang="el-GR"/>
            <a:t>Φωτιά</a:t>
          </a:r>
          <a:endParaRPr lang="lv-LV"/>
        </a:p>
      </dgm:t>
    </dgm:pt>
    <dgm:pt modelId="{3C0F0475-CD21-4125-BF75-CBE7542E4643}" type="parTrans" cxnId="{4E160EBA-3BBB-422B-B729-AD3337F01D1F}">
      <dgm:prSet/>
      <dgm:spPr/>
      <dgm:t>
        <a:bodyPr/>
        <a:lstStyle/>
        <a:p>
          <a:pPr algn="ctr"/>
          <a:endParaRPr lang="lv-LV"/>
        </a:p>
      </dgm:t>
    </dgm:pt>
    <dgm:pt modelId="{5CF5A987-D0BB-4EA7-9670-FE1D65B89E73}" type="sibTrans" cxnId="{4E160EBA-3BBB-422B-B729-AD3337F01D1F}">
      <dgm:prSet/>
      <dgm:spPr/>
      <dgm:t>
        <a:bodyPr/>
        <a:lstStyle/>
        <a:p>
          <a:pPr algn="ctr"/>
          <a:endParaRPr lang="lv-LV"/>
        </a:p>
      </dgm:t>
    </dgm:pt>
    <dgm:pt modelId="{66142A34-52B0-4297-AE4E-CD35ACD30FB4}">
      <dgm:prSet phldrT="[Teksts]"/>
      <dgm:spPr/>
      <dgm:t>
        <a:bodyPr/>
        <a:lstStyle/>
        <a:p>
          <a:pPr algn="ctr"/>
          <a:r>
            <a:rPr lang="el-GR"/>
            <a:t>Καύσιμο</a:t>
          </a:r>
          <a:endParaRPr lang="lv-LV"/>
        </a:p>
      </dgm:t>
    </dgm:pt>
    <dgm:pt modelId="{489EDB6C-4BDF-452C-9EA3-90A316C0E4B0}" type="parTrans" cxnId="{A451041E-F222-4A15-8A38-6936D5CCF975}">
      <dgm:prSet/>
      <dgm:spPr/>
      <dgm:t>
        <a:bodyPr/>
        <a:lstStyle/>
        <a:p>
          <a:pPr algn="ctr"/>
          <a:endParaRPr lang="lv-LV"/>
        </a:p>
      </dgm:t>
    </dgm:pt>
    <dgm:pt modelId="{5D1BBB10-C68D-4FCF-9C7A-6F2522502723}" type="sibTrans" cxnId="{A451041E-F222-4A15-8A38-6936D5CCF975}">
      <dgm:prSet/>
      <dgm:spPr/>
      <dgm:t>
        <a:bodyPr/>
        <a:lstStyle/>
        <a:p>
          <a:pPr algn="ctr"/>
          <a:endParaRPr lang="lv-LV"/>
        </a:p>
      </dgm:t>
    </dgm:pt>
    <dgm:pt modelId="{2E7E5E4F-A3F3-497F-94BB-4B941B5408A9}">
      <dgm:prSet phldrT="[Teksts]"/>
      <dgm:spPr/>
      <dgm:t>
        <a:bodyPr/>
        <a:lstStyle/>
        <a:p>
          <a:pPr algn="ctr"/>
          <a:r>
            <a:rPr lang="el-GR"/>
            <a:t>Θερμότητα</a:t>
          </a:r>
          <a:endParaRPr lang="lv-LV"/>
        </a:p>
      </dgm:t>
    </dgm:pt>
    <dgm:pt modelId="{C7C4FEB5-4CB0-46AA-A102-FBDA599AF10D}" type="parTrans" cxnId="{D5A1A883-654B-484F-A92A-0D9FE9CCCA49}">
      <dgm:prSet/>
      <dgm:spPr/>
      <dgm:t>
        <a:bodyPr/>
        <a:lstStyle/>
        <a:p>
          <a:pPr algn="ctr"/>
          <a:endParaRPr lang="lv-LV"/>
        </a:p>
      </dgm:t>
    </dgm:pt>
    <dgm:pt modelId="{2B5E1776-7F5D-494B-9D11-F4BEA8C335AF}" type="sibTrans" cxnId="{D5A1A883-654B-484F-A92A-0D9FE9CCCA49}">
      <dgm:prSet/>
      <dgm:spPr/>
      <dgm:t>
        <a:bodyPr/>
        <a:lstStyle/>
        <a:p>
          <a:pPr algn="ctr"/>
          <a:endParaRPr lang="lv-LV"/>
        </a:p>
      </dgm:t>
    </dgm:pt>
    <dgm:pt modelId="{413316E2-2CB8-44A1-B061-E4D7C5C6A010}">
      <dgm:prSet phldrT="[Teksts]"/>
      <dgm:spPr/>
      <dgm:t>
        <a:bodyPr/>
        <a:lstStyle/>
        <a:p>
          <a:pPr algn="ctr"/>
          <a:r>
            <a:rPr lang="el-GR"/>
            <a:t>Οξυγόνο</a:t>
          </a:r>
          <a:endParaRPr lang="lv-LV"/>
        </a:p>
      </dgm:t>
    </dgm:pt>
    <dgm:pt modelId="{7C113150-CE33-49C3-89EE-66DDF17D979F}" type="parTrans" cxnId="{6A464624-92E6-4939-9CFC-5DA2F6D34CBC}">
      <dgm:prSet/>
      <dgm:spPr/>
      <dgm:t>
        <a:bodyPr/>
        <a:lstStyle/>
        <a:p>
          <a:pPr algn="ctr"/>
          <a:endParaRPr lang="lv-LV"/>
        </a:p>
      </dgm:t>
    </dgm:pt>
    <dgm:pt modelId="{D8F46A6C-F92B-4D9A-A661-16F0CBC2FFC1}" type="sibTrans" cxnId="{6A464624-92E6-4939-9CFC-5DA2F6D34CBC}">
      <dgm:prSet/>
      <dgm:spPr/>
      <dgm:t>
        <a:bodyPr/>
        <a:lstStyle/>
        <a:p>
          <a:pPr algn="ctr"/>
          <a:endParaRPr lang="lv-LV"/>
        </a:p>
      </dgm:t>
    </dgm:pt>
    <dgm:pt modelId="{D8D1C4DB-AC22-4B0A-9AF2-9CF4202939B8}" type="pres">
      <dgm:prSet presAssocID="{97B60ACC-F062-4BAE-A61D-3613576CF56E}" presName="composite" presStyleCnt="0">
        <dgm:presLayoutVars>
          <dgm:chMax val="1"/>
          <dgm:dir/>
          <dgm:resizeHandles val="exact"/>
        </dgm:presLayoutVars>
      </dgm:prSet>
      <dgm:spPr/>
      <dgm:t>
        <a:bodyPr/>
        <a:lstStyle/>
        <a:p>
          <a:endParaRPr lang="fr-FR"/>
        </a:p>
      </dgm:t>
    </dgm:pt>
    <dgm:pt modelId="{BBB495E7-0709-45B1-BC2B-B8039D72CD6D}" type="pres">
      <dgm:prSet presAssocID="{97B60ACC-F062-4BAE-A61D-3613576CF56E}" presName="radial" presStyleCnt="0">
        <dgm:presLayoutVars>
          <dgm:animLvl val="ctr"/>
        </dgm:presLayoutVars>
      </dgm:prSet>
      <dgm:spPr/>
    </dgm:pt>
    <dgm:pt modelId="{8845FED2-5CCD-4699-83C3-BC02522FACD8}" type="pres">
      <dgm:prSet presAssocID="{C1A23975-0583-46EF-BDCA-A8A66D4473FF}" presName="centerShape" presStyleLbl="vennNode1" presStyleIdx="0" presStyleCnt="4" custScaleX="54937" custScaleY="54937"/>
      <dgm:spPr/>
      <dgm:t>
        <a:bodyPr/>
        <a:lstStyle/>
        <a:p>
          <a:endParaRPr lang="fr-FR"/>
        </a:p>
      </dgm:t>
    </dgm:pt>
    <dgm:pt modelId="{0E9B05A9-E3B6-42A4-A10F-EAA4022155C6}" type="pres">
      <dgm:prSet presAssocID="{66142A34-52B0-4297-AE4E-CD35ACD30FB4}" presName="node" presStyleLbl="vennNode1" presStyleIdx="1" presStyleCnt="4" custScaleX="183125" custScaleY="183125">
        <dgm:presLayoutVars>
          <dgm:bulletEnabled val="1"/>
        </dgm:presLayoutVars>
      </dgm:prSet>
      <dgm:spPr/>
      <dgm:t>
        <a:bodyPr/>
        <a:lstStyle/>
        <a:p>
          <a:endParaRPr lang="fr-FR"/>
        </a:p>
      </dgm:t>
    </dgm:pt>
    <dgm:pt modelId="{7B881157-2AE8-4413-9018-476EE891571E}" type="pres">
      <dgm:prSet presAssocID="{2E7E5E4F-A3F3-497F-94BB-4B941B5408A9}" presName="node" presStyleLbl="vennNode1" presStyleIdx="2" presStyleCnt="4" custScaleX="183125" custScaleY="183125">
        <dgm:presLayoutVars>
          <dgm:bulletEnabled val="1"/>
        </dgm:presLayoutVars>
      </dgm:prSet>
      <dgm:spPr/>
      <dgm:t>
        <a:bodyPr/>
        <a:lstStyle/>
        <a:p>
          <a:endParaRPr lang="fr-FR"/>
        </a:p>
      </dgm:t>
    </dgm:pt>
    <dgm:pt modelId="{5143D2C0-94BA-4EA9-AC60-B0C329FB2B8A}" type="pres">
      <dgm:prSet presAssocID="{413316E2-2CB8-44A1-B061-E4D7C5C6A010}" presName="node" presStyleLbl="vennNode1" presStyleIdx="3" presStyleCnt="4" custScaleX="183125" custScaleY="183125">
        <dgm:presLayoutVars>
          <dgm:bulletEnabled val="1"/>
        </dgm:presLayoutVars>
      </dgm:prSet>
      <dgm:spPr/>
      <dgm:t>
        <a:bodyPr/>
        <a:lstStyle/>
        <a:p>
          <a:endParaRPr lang="fr-FR"/>
        </a:p>
      </dgm:t>
    </dgm:pt>
  </dgm:ptLst>
  <dgm:cxnLst>
    <dgm:cxn modelId="{01F3CDED-3BA4-4B54-B4B7-95AC6B00B7E6}" type="presOf" srcId="{97B60ACC-F062-4BAE-A61D-3613576CF56E}" destId="{D8D1C4DB-AC22-4B0A-9AF2-9CF4202939B8}" srcOrd="0" destOrd="0" presId="urn:microsoft.com/office/officeart/2005/8/layout/radial3"/>
    <dgm:cxn modelId="{2546ABC6-F667-44E1-A46F-EACEFDD8F327}" type="presOf" srcId="{66142A34-52B0-4297-AE4E-CD35ACD30FB4}" destId="{0E9B05A9-E3B6-42A4-A10F-EAA4022155C6}" srcOrd="0" destOrd="0" presId="urn:microsoft.com/office/officeart/2005/8/layout/radial3"/>
    <dgm:cxn modelId="{D5A1A883-654B-484F-A92A-0D9FE9CCCA49}" srcId="{C1A23975-0583-46EF-BDCA-A8A66D4473FF}" destId="{2E7E5E4F-A3F3-497F-94BB-4B941B5408A9}" srcOrd="1" destOrd="0" parTransId="{C7C4FEB5-4CB0-46AA-A102-FBDA599AF10D}" sibTransId="{2B5E1776-7F5D-494B-9D11-F4BEA8C335AF}"/>
    <dgm:cxn modelId="{A451041E-F222-4A15-8A38-6936D5CCF975}" srcId="{C1A23975-0583-46EF-BDCA-A8A66D4473FF}" destId="{66142A34-52B0-4297-AE4E-CD35ACD30FB4}" srcOrd="0" destOrd="0" parTransId="{489EDB6C-4BDF-452C-9EA3-90A316C0E4B0}" sibTransId="{5D1BBB10-C68D-4FCF-9C7A-6F2522502723}"/>
    <dgm:cxn modelId="{DFD4DD8E-8A5B-4600-8620-15DE2FDBBEB5}" type="presOf" srcId="{413316E2-2CB8-44A1-B061-E4D7C5C6A010}" destId="{5143D2C0-94BA-4EA9-AC60-B0C329FB2B8A}" srcOrd="0" destOrd="0" presId="urn:microsoft.com/office/officeart/2005/8/layout/radial3"/>
    <dgm:cxn modelId="{D5323018-BAD3-44FF-8199-6D5B2F7E4E51}" type="presOf" srcId="{2E7E5E4F-A3F3-497F-94BB-4B941B5408A9}" destId="{7B881157-2AE8-4413-9018-476EE891571E}" srcOrd="0" destOrd="0" presId="urn:microsoft.com/office/officeart/2005/8/layout/radial3"/>
    <dgm:cxn modelId="{6A464624-92E6-4939-9CFC-5DA2F6D34CBC}" srcId="{C1A23975-0583-46EF-BDCA-A8A66D4473FF}" destId="{413316E2-2CB8-44A1-B061-E4D7C5C6A010}" srcOrd="2" destOrd="0" parTransId="{7C113150-CE33-49C3-89EE-66DDF17D979F}" sibTransId="{D8F46A6C-F92B-4D9A-A661-16F0CBC2FFC1}"/>
    <dgm:cxn modelId="{4E160EBA-3BBB-422B-B729-AD3337F01D1F}" srcId="{97B60ACC-F062-4BAE-A61D-3613576CF56E}" destId="{C1A23975-0583-46EF-BDCA-A8A66D4473FF}" srcOrd="0" destOrd="0" parTransId="{3C0F0475-CD21-4125-BF75-CBE7542E4643}" sibTransId="{5CF5A987-D0BB-4EA7-9670-FE1D65B89E73}"/>
    <dgm:cxn modelId="{7C7D5FAE-CA52-4863-8BBC-17752C33181A}" type="presOf" srcId="{C1A23975-0583-46EF-BDCA-A8A66D4473FF}" destId="{8845FED2-5CCD-4699-83C3-BC02522FACD8}" srcOrd="0" destOrd="0" presId="urn:microsoft.com/office/officeart/2005/8/layout/radial3"/>
    <dgm:cxn modelId="{6A288177-841A-4BAA-8F8B-4698C93FFF4F}" type="presParOf" srcId="{D8D1C4DB-AC22-4B0A-9AF2-9CF4202939B8}" destId="{BBB495E7-0709-45B1-BC2B-B8039D72CD6D}" srcOrd="0" destOrd="0" presId="urn:microsoft.com/office/officeart/2005/8/layout/radial3"/>
    <dgm:cxn modelId="{5C352587-278C-485C-ABD3-9B0C266544B3}" type="presParOf" srcId="{BBB495E7-0709-45B1-BC2B-B8039D72CD6D}" destId="{8845FED2-5CCD-4699-83C3-BC02522FACD8}" srcOrd="0" destOrd="0" presId="urn:microsoft.com/office/officeart/2005/8/layout/radial3"/>
    <dgm:cxn modelId="{4D818855-6343-4BB6-86E5-B588CD820633}" type="presParOf" srcId="{BBB495E7-0709-45B1-BC2B-B8039D72CD6D}" destId="{0E9B05A9-E3B6-42A4-A10F-EAA4022155C6}" srcOrd="1" destOrd="0" presId="urn:microsoft.com/office/officeart/2005/8/layout/radial3"/>
    <dgm:cxn modelId="{31614D68-9957-4E68-96B2-1CB68C862091}" type="presParOf" srcId="{BBB495E7-0709-45B1-BC2B-B8039D72CD6D}" destId="{7B881157-2AE8-4413-9018-476EE891571E}" srcOrd="2" destOrd="0" presId="urn:microsoft.com/office/officeart/2005/8/layout/radial3"/>
    <dgm:cxn modelId="{52B5A69D-7FBA-4552-BC99-C3B7F9730805}" type="presParOf" srcId="{BBB495E7-0709-45B1-BC2B-B8039D72CD6D}" destId="{5143D2C0-94BA-4EA9-AC60-B0C329FB2B8A}" srcOrd="3" destOrd="0" presId="urn:microsoft.com/office/officeart/2005/8/layout/radial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867BD-B0F7-48A5-92A6-998DF447C38F}">
      <dsp:nvSpPr>
        <dsp:cNvPr id="0" name=""/>
        <dsp:cNvSpPr/>
      </dsp:nvSpPr>
      <dsp:spPr>
        <a:xfrm>
          <a:off x="1877377" y="1301954"/>
          <a:ext cx="1731645" cy="17316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l-GR" sz="1300" kern="1200">
              <a:latin typeface="Verdana" panose="020B0604030504040204" pitchFamily="34" charset="0"/>
              <a:ea typeface="Verdana" panose="020B0604030504040204" pitchFamily="34" charset="0"/>
            </a:rPr>
            <a:t>Γενικές προσεγγίσεις πυρασφάλειας</a:t>
          </a:r>
        </a:p>
        <a:p>
          <a:pPr lvl="0" algn="ctr" defTabSz="577850">
            <a:lnSpc>
              <a:spcPct val="90000"/>
            </a:lnSpc>
            <a:spcBef>
              <a:spcPct val="0"/>
            </a:spcBef>
            <a:spcAft>
              <a:spcPct val="35000"/>
            </a:spcAft>
          </a:pPr>
          <a:endParaRPr lang="lv-LV" sz="1400" kern="1200">
            <a:latin typeface="Verdana" panose="020B0604030504040204" pitchFamily="34" charset="0"/>
            <a:ea typeface="Verdana" panose="020B0604030504040204" pitchFamily="34" charset="0"/>
          </a:endParaRPr>
        </a:p>
      </dsp:txBody>
      <dsp:txXfrm>
        <a:off x="2130971" y="1555548"/>
        <a:ext cx="1224457" cy="1224457"/>
      </dsp:txXfrm>
    </dsp:sp>
    <dsp:sp modelId="{DBD36D51-2CC3-431B-95D9-424A15FF8C72}">
      <dsp:nvSpPr>
        <dsp:cNvPr id="0" name=""/>
        <dsp:cNvSpPr/>
      </dsp:nvSpPr>
      <dsp:spPr>
        <a:xfrm rot="12900000">
          <a:off x="699180" y="977959"/>
          <a:ext cx="1394386" cy="49351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61D889-8EEE-4C71-8CD8-210118B78D05}">
      <dsp:nvSpPr>
        <dsp:cNvPr id="0" name=""/>
        <dsp:cNvSpPr/>
      </dsp:nvSpPr>
      <dsp:spPr>
        <a:xfrm>
          <a:off x="2735" y="166800"/>
          <a:ext cx="1645062" cy="1316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l-GR" sz="1400" kern="1200">
              <a:latin typeface="Verdana" panose="020B0604030504040204" pitchFamily="34" charset="0"/>
              <a:ea typeface="Verdana" panose="020B0604030504040204" pitchFamily="34" charset="0"/>
            </a:rPr>
            <a:t>Ρυθμιστικός σχεδιασμός </a:t>
          </a:r>
          <a:endParaRPr lang="lv-LV" sz="1400" kern="1200">
            <a:latin typeface="Verdana" panose="020B0604030504040204" pitchFamily="34" charset="0"/>
            <a:ea typeface="Verdana" panose="020B0604030504040204" pitchFamily="34" charset="0"/>
          </a:endParaRPr>
        </a:p>
      </dsp:txBody>
      <dsp:txXfrm>
        <a:off x="41281" y="205346"/>
        <a:ext cx="1567970" cy="1238958"/>
      </dsp:txXfrm>
    </dsp:sp>
    <dsp:sp modelId="{FC66C37B-B6E1-46E3-8C7B-C72577F6319E}">
      <dsp:nvSpPr>
        <dsp:cNvPr id="0" name=""/>
        <dsp:cNvSpPr/>
      </dsp:nvSpPr>
      <dsp:spPr>
        <a:xfrm rot="19500000">
          <a:off x="3392832" y="977959"/>
          <a:ext cx="1394386" cy="49351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80E9DF-7316-4D8B-A2E3-F9A955D83C6C}">
      <dsp:nvSpPr>
        <dsp:cNvPr id="0" name=""/>
        <dsp:cNvSpPr/>
      </dsp:nvSpPr>
      <dsp:spPr>
        <a:xfrm>
          <a:off x="3838601" y="166800"/>
          <a:ext cx="1645062" cy="1316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l-GR" sz="1400" kern="1200">
              <a:latin typeface="Verdana" panose="020B0604030504040204" pitchFamily="34" charset="0"/>
              <a:ea typeface="Verdana" panose="020B0604030504040204" pitchFamily="34" charset="0"/>
            </a:rPr>
            <a:t>Σχεδιασμός βάσει απόδοσης </a:t>
          </a:r>
          <a:endParaRPr lang="lv-LV" sz="1400" kern="1200">
            <a:latin typeface="Verdana" panose="020B0604030504040204" pitchFamily="34" charset="0"/>
            <a:ea typeface="Verdana" panose="020B0604030504040204" pitchFamily="34" charset="0"/>
          </a:endParaRPr>
        </a:p>
      </dsp:txBody>
      <dsp:txXfrm>
        <a:off x="3877147" y="205346"/>
        <a:ext cx="1567970" cy="12389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45FED2-5CCD-4699-83C3-BC02522FACD8}">
      <dsp:nvSpPr>
        <dsp:cNvPr id="0" name=""/>
        <dsp:cNvSpPr/>
      </dsp:nvSpPr>
      <dsp:spPr>
        <a:xfrm>
          <a:off x="2031325" y="1137637"/>
          <a:ext cx="890349" cy="890349"/>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l-GR" sz="1700" kern="1200"/>
            <a:t>Φωτιά</a:t>
          </a:r>
          <a:endParaRPr lang="lv-LV" sz="1700" kern="1200"/>
        </a:p>
      </dsp:txBody>
      <dsp:txXfrm>
        <a:off x="2161714" y="1268026"/>
        <a:ext cx="629571" cy="629571"/>
      </dsp:txXfrm>
    </dsp:sp>
    <dsp:sp modelId="{0E9B05A9-E3B6-42A4-A10F-EAA4022155C6}">
      <dsp:nvSpPr>
        <dsp:cNvPr id="0" name=""/>
        <dsp:cNvSpPr/>
      </dsp:nvSpPr>
      <dsp:spPr>
        <a:xfrm>
          <a:off x="1734535" y="-213551"/>
          <a:ext cx="1483928" cy="1483928"/>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l-GR" sz="1700" kern="1200"/>
            <a:t>Καύσιμο</a:t>
          </a:r>
          <a:endParaRPr lang="lv-LV" sz="1700" kern="1200"/>
        </a:p>
      </dsp:txBody>
      <dsp:txXfrm>
        <a:off x="1951851" y="3765"/>
        <a:ext cx="1049296" cy="1049296"/>
      </dsp:txXfrm>
    </dsp:sp>
    <dsp:sp modelId="{7B881157-2AE8-4413-9018-476EE891571E}">
      <dsp:nvSpPr>
        <dsp:cNvPr id="0" name=""/>
        <dsp:cNvSpPr/>
      </dsp:nvSpPr>
      <dsp:spPr>
        <a:xfrm>
          <a:off x="2647672" y="1368047"/>
          <a:ext cx="1483928" cy="1483928"/>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l-GR" sz="1700" kern="1200"/>
            <a:t>Θερμότητα</a:t>
          </a:r>
          <a:endParaRPr lang="lv-LV" sz="1700" kern="1200"/>
        </a:p>
      </dsp:txBody>
      <dsp:txXfrm>
        <a:off x="2864988" y="1585363"/>
        <a:ext cx="1049296" cy="1049296"/>
      </dsp:txXfrm>
    </dsp:sp>
    <dsp:sp modelId="{5143D2C0-94BA-4EA9-AC60-B0C329FB2B8A}">
      <dsp:nvSpPr>
        <dsp:cNvPr id="0" name=""/>
        <dsp:cNvSpPr/>
      </dsp:nvSpPr>
      <dsp:spPr>
        <a:xfrm>
          <a:off x="821398" y="1368047"/>
          <a:ext cx="1483928" cy="1483928"/>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l-GR" sz="1700" kern="1200"/>
            <a:t>Οξυγόνο</a:t>
          </a:r>
          <a:endParaRPr lang="lv-LV" sz="1700" kern="1200"/>
        </a:p>
      </dsp:txBody>
      <dsp:txXfrm>
        <a:off x="1038714" y="1585363"/>
        <a:ext cx="1049296" cy="1049296"/>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19E295-2A66-4A7E-A208-4DAF2E0B8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19</Pages>
  <Words>3295</Words>
  <Characters>18123</Characters>
  <Application>Microsoft Office Word</Application>
  <DocSecurity>0</DocSecurity>
  <Lines>151</Lines>
  <Paragraphs>42</Paragraphs>
  <ScaleCrop>false</ScaleCrop>
  <HeadingPairs>
    <vt:vector size="8" baseType="variant">
      <vt:variant>
        <vt:lpstr>Title</vt:lpstr>
      </vt:variant>
      <vt:variant>
        <vt:i4>1</vt:i4>
      </vt:variant>
      <vt:variant>
        <vt:lpstr>Nosaukums</vt:lpstr>
      </vt:variant>
      <vt:variant>
        <vt:i4>1</vt:i4>
      </vt:variant>
      <vt:variant>
        <vt:lpstr>Τίτλος</vt:lpstr>
      </vt:variant>
      <vt:variant>
        <vt:i4>1</vt:i4>
      </vt:variant>
      <vt:variant>
        <vt:lpstr>Título</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21376</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2021-06-10T07:58:00Z</dcterms:created>
  <dcterms:modified xsi:type="dcterms:W3CDTF">2022-05-12T10:52:00Z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